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6A" w:rsidRPr="00DB51A5" w:rsidRDefault="00264110">
      <w:pPr>
        <w:jc w:val="center"/>
        <w:rPr>
          <w:rFonts w:ascii="Arial" w:eastAsia="Arial" w:hAnsi="Arial" w:cs="Arial"/>
          <w:i/>
          <w:lang w:val="es-ES"/>
        </w:rPr>
      </w:pPr>
      <w:r w:rsidRPr="00DB51A5">
        <w:rPr>
          <w:rFonts w:ascii="Arial" w:eastAsia="Arial" w:hAnsi="Arial" w:cs="Arial"/>
          <w:b/>
          <w:sz w:val="28"/>
          <w:szCs w:val="28"/>
          <w:lang w:val="es-ES"/>
        </w:rPr>
        <w:t>CUANDO LO FAMILIAR COLAPSA: VIVIR Y PRACTICAR COMO PSICOTERAPEUTA DURANTE EL TIEMPO DE GUERRA</w:t>
      </w:r>
    </w:p>
    <w:p w:rsidR="0019336A" w:rsidRPr="00DB51A5" w:rsidRDefault="00264110">
      <w:pPr>
        <w:jc w:val="right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DB51A5">
        <w:rPr>
          <w:sz w:val="24"/>
          <w:szCs w:val="24"/>
          <w:lang w:val="es-ES"/>
        </w:rPr>
        <w:t>Inna</w:t>
      </w:r>
      <w:proofErr w:type="spellEnd"/>
      <w:r w:rsidRPr="00DB51A5">
        <w:rPr>
          <w:sz w:val="24"/>
          <w:szCs w:val="24"/>
          <w:lang w:val="es-ES"/>
        </w:rPr>
        <w:t xml:space="preserve"> </w:t>
      </w:r>
      <w:proofErr w:type="spellStart"/>
      <w:r w:rsidRPr="00DB51A5">
        <w:rPr>
          <w:sz w:val="24"/>
          <w:szCs w:val="24"/>
          <w:lang w:val="es-ES"/>
        </w:rPr>
        <w:t>Didkovska</w:t>
      </w:r>
      <w:proofErr w:type="spellEnd"/>
      <w:r w:rsidRPr="00DB51A5">
        <w:rPr>
          <w:sz w:val="24"/>
          <w:szCs w:val="24"/>
          <w:lang w:val="es-ES"/>
        </w:rPr>
        <w:t xml:space="preserve">, </w:t>
      </w:r>
      <w:hyperlink r:id="rId7">
        <w:r w:rsidRPr="00DB51A5">
          <w:rPr>
            <w:color w:val="1155CC"/>
            <w:sz w:val="24"/>
            <w:szCs w:val="24"/>
            <w:u w:val="single"/>
            <w:lang w:val="es-ES"/>
          </w:rPr>
          <w:t>inna.didkovska@gmail.com</w:t>
        </w:r>
      </w:hyperlink>
      <w:r w:rsidRPr="00DB51A5">
        <w:rPr>
          <w:sz w:val="24"/>
          <w:szCs w:val="24"/>
          <w:lang w:val="es-ES"/>
        </w:rPr>
        <w:t xml:space="preserve">, Universidad Gestalt de </w:t>
      </w:r>
      <w:proofErr w:type="spellStart"/>
      <w:r w:rsidRPr="00DB51A5">
        <w:rPr>
          <w:sz w:val="24"/>
          <w:szCs w:val="24"/>
          <w:lang w:val="es-ES"/>
        </w:rPr>
        <w:t>Kyiv</w:t>
      </w:r>
      <w:proofErr w:type="spellEnd"/>
      <w:r w:rsidRPr="00DB51A5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19336A" w:rsidRPr="00DB51A5" w:rsidRDefault="0019336A">
      <w:pPr>
        <w:jc w:val="right"/>
        <w:rPr>
          <w:rFonts w:ascii="Arial" w:eastAsia="Arial" w:hAnsi="Arial" w:cs="Arial"/>
          <w:sz w:val="24"/>
          <w:szCs w:val="24"/>
          <w:lang w:val="es-ES"/>
        </w:rPr>
      </w:pPr>
    </w:p>
    <w:p w:rsidR="0019336A" w:rsidRPr="00DB51A5" w:rsidRDefault="00264110">
      <w:pPr>
        <w:jc w:val="left"/>
        <w:rPr>
          <w:sz w:val="24"/>
          <w:szCs w:val="24"/>
          <w:lang w:val="es-ES"/>
        </w:rPr>
      </w:pPr>
      <w:bookmarkStart w:id="0" w:name="_heading=h.30j0zll" w:colFirst="0" w:colLast="0"/>
      <w:bookmarkEnd w:id="0"/>
      <w:r w:rsidRPr="00DB51A5">
        <w:rPr>
          <w:b/>
          <w:sz w:val="24"/>
          <w:szCs w:val="24"/>
          <w:lang w:val="es-ES"/>
        </w:rPr>
        <w:t>Duración de la comunicación</w:t>
      </w:r>
      <w:r w:rsidRPr="00DB51A5">
        <w:rPr>
          <w:sz w:val="24"/>
          <w:szCs w:val="24"/>
          <w:lang w:val="es-ES"/>
        </w:rPr>
        <w:t>: 35-40’ (10-15’ para preguntas).</w:t>
      </w:r>
    </w:p>
    <w:p w:rsidR="0019336A" w:rsidRPr="00DB51A5" w:rsidRDefault="00264110">
      <w:pPr>
        <w:jc w:val="left"/>
        <w:rPr>
          <w:sz w:val="24"/>
          <w:szCs w:val="24"/>
          <w:lang w:val="es-ES"/>
        </w:rPr>
      </w:pPr>
      <w:r w:rsidRPr="00DB51A5">
        <w:rPr>
          <w:b/>
          <w:sz w:val="24"/>
          <w:szCs w:val="24"/>
          <w:lang w:val="es-ES"/>
        </w:rPr>
        <w:t>Idioma de la comunicación</w:t>
      </w:r>
      <w:r w:rsidRPr="00DB51A5">
        <w:rPr>
          <w:sz w:val="24"/>
          <w:szCs w:val="24"/>
          <w:lang w:val="es-ES"/>
        </w:rPr>
        <w:t>: inglés.</w:t>
      </w:r>
    </w:p>
    <w:p w:rsidR="0019336A" w:rsidRPr="00DB51A5" w:rsidRDefault="00264110">
      <w:pPr>
        <w:jc w:val="left"/>
        <w:rPr>
          <w:sz w:val="24"/>
          <w:szCs w:val="24"/>
          <w:lang w:val="es-ES"/>
        </w:rPr>
      </w:pPr>
      <w:r w:rsidRPr="00DB51A5">
        <w:rPr>
          <w:b/>
          <w:sz w:val="24"/>
          <w:szCs w:val="24"/>
          <w:lang w:val="es-ES"/>
        </w:rPr>
        <w:t>Aporta traducción</w:t>
      </w:r>
      <w:r w:rsidRPr="00DB51A5">
        <w:rPr>
          <w:sz w:val="24"/>
          <w:szCs w:val="24"/>
          <w:lang w:val="es-ES"/>
        </w:rPr>
        <w:t>: Sí (del inglés al español si es necesario).</w:t>
      </w:r>
    </w:p>
    <w:p w:rsidR="0019336A" w:rsidRPr="00DB51A5" w:rsidRDefault="0019336A">
      <w:pPr>
        <w:jc w:val="left"/>
        <w:rPr>
          <w:sz w:val="24"/>
          <w:szCs w:val="24"/>
          <w:lang w:val="es-ES"/>
        </w:rPr>
      </w:pPr>
    </w:p>
    <w:p w:rsidR="0019336A" w:rsidRPr="00DB51A5" w:rsidRDefault="00264110">
      <w:pPr>
        <w:rPr>
          <w:i/>
          <w:lang w:val="es-ES"/>
        </w:rPr>
      </w:pPr>
      <w:r w:rsidRPr="00DB51A5">
        <w:rPr>
          <w:b/>
          <w:sz w:val="24"/>
          <w:szCs w:val="24"/>
          <w:lang w:val="es-ES"/>
        </w:rPr>
        <w:t>RESUMEN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Objetivo del trabajo: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La presentación tiene como o</w:t>
      </w:r>
      <w:r w:rsidRPr="00DB51A5">
        <w:rPr>
          <w:sz w:val="24"/>
          <w:szCs w:val="24"/>
          <w:lang w:val="es-ES"/>
        </w:rPr>
        <w:t>bjetivo examinar los desafíos a los que se enfrentan los terapeutas Gestalt en Ucrania durante el tiempo de guerra y cómo adaptan su enfoque terapéutico para satisfacer las necesidades de los clientes que experimentan trauma. También explora la importancia</w:t>
      </w:r>
      <w:r w:rsidRPr="00DB51A5">
        <w:rPr>
          <w:sz w:val="24"/>
          <w:szCs w:val="24"/>
          <w:lang w:val="es-ES"/>
        </w:rPr>
        <w:t xml:space="preserve"> de mantener la sensibilidad al navegar por el estrés crónico de un conflicto duradero.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Marco Teórico: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La presentación se fundamenta en los principios de la terapia Gestalt, haciendo hincapié en la presencia, la conciencia y la sensibilidad. Destaca la im</w:t>
      </w:r>
      <w:r w:rsidRPr="00DB51A5">
        <w:rPr>
          <w:sz w:val="24"/>
          <w:szCs w:val="24"/>
          <w:lang w:val="es-ES"/>
        </w:rPr>
        <w:t>portancia de la desensibilización, abordando el trauma y el duelo en entornos terapéuticos, y reconoce el impacto de una guerra en curso en individuos y comunidades.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Metodología:</w:t>
      </w:r>
    </w:p>
    <w:p w:rsidR="0019336A" w:rsidRPr="00DB51A5" w:rsidRDefault="0026411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after="300"/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 xml:space="preserve">La presentación incorpora las narrativas y experiencias de </w:t>
      </w:r>
      <w:proofErr w:type="spellStart"/>
      <w:r w:rsidRPr="00DB51A5">
        <w:rPr>
          <w:sz w:val="24"/>
          <w:szCs w:val="24"/>
          <w:lang w:val="es-ES"/>
        </w:rPr>
        <w:t>Inna</w:t>
      </w:r>
      <w:proofErr w:type="spellEnd"/>
      <w:r w:rsidRPr="00DB51A5">
        <w:rPr>
          <w:sz w:val="24"/>
          <w:szCs w:val="24"/>
          <w:lang w:val="es-ES"/>
        </w:rPr>
        <w:t xml:space="preserve"> </w:t>
      </w:r>
      <w:proofErr w:type="spellStart"/>
      <w:r w:rsidRPr="00DB51A5">
        <w:rPr>
          <w:sz w:val="24"/>
          <w:szCs w:val="24"/>
          <w:lang w:val="es-ES"/>
        </w:rPr>
        <w:t>Didkovska</w:t>
      </w:r>
      <w:proofErr w:type="spellEnd"/>
      <w:r w:rsidRPr="00DB51A5">
        <w:rPr>
          <w:sz w:val="24"/>
          <w:szCs w:val="24"/>
          <w:lang w:val="es-ES"/>
        </w:rPr>
        <w:t>, t</w:t>
      </w:r>
      <w:r w:rsidRPr="00DB51A5">
        <w:rPr>
          <w:sz w:val="24"/>
          <w:szCs w:val="24"/>
          <w:lang w:val="es-ES"/>
        </w:rPr>
        <w:t xml:space="preserve">erapeuta Gestalt y </w:t>
      </w:r>
      <w:proofErr w:type="gramStart"/>
      <w:r w:rsidRPr="00DB51A5">
        <w:rPr>
          <w:sz w:val="24"/>
          <w:szCs w:val="24"/>
          <w:lang w:val="es-ES"/>
        </w:rPr>
        <w:t>Directora</w:t>
      </w:r>
      <w:proofErr w:type="gramEnd"/>
      <w:r w:rsidRPr="00DB51A5">
        <w:rPr>
          <w:sz w:val="24"/>
          <w:szCs w:val="24"/>
          <w:lang w:val="es-ES"/>
        </w:rPr>
        <w:t xml:space="preserve"> de la Universidad Gestalt de </w:t>
      </w:r>
      <w:proofErr w:type="spellStart"/>
      <w:r w:rsidRPr="00DB51A5">
        <w:rPr>
          <w:sz w:val="24"/>
          <w:szCs w:val="24"/>
          <w:lang w:val="es-ES"/>
        </w:rPr>
        <w:t>Kyiv</w:t>
      </w:r>
      <w:proofErr w:type="spellEnd"/>
      <w:r w:rsidRPr="00DB51A5">
        <w:rPr>
          <w:sz w:val="24"/>
          <w:szCs w:val="24"/>
          <w:lang w:val="es-ES"/>
        </w:rPr>
        <w:t xml:space="preserve">, así como los miembros del equipo de la Universidad Gestalt de </w:t>
      </w:r>
      <w:proofErr w:type="spellStart"/>
      <w:r w:rsidRPr="00DB51A5">
        <w:rPr>
          <w:sz w:val="24"/>
          <w:szCs w:val="24"/>
          <w:lang w:val="es-ES"/>
        </w:rPr>
        <w:t>Kyiv</w:t>
      </w:r>
      <w:proofErr w:type="spellEnd"/>
      <w:r w:rsidRPr="00DB51A5">
        <w:rPr>
          <w:sz w:val="24"/>
          <w:szCs w:val="24"/>
          <w:lang w:val="es-ES"/>
        </w:rPr>
        <w:t>, sus estudiantes y clientes.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Hallazgos: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La presentación revela los desafíos a los que se enfrentan los terapeutas, incluyendo</w:t>
      </w:r>
      <w:r w:rsidRPr="00DB51A5">
        <w:rPr>
          <w:sz w:val="24"/>
          <w:szCs w:val="24"/>
          <w:lang w:val="es-ES"/>
        </w:rPr>
        <w:t xml:space="preserve"> dudas sobre la efectividad de la terapia Gestalt en la situación de guerra y la dificultad de lamentar y expresar el duelo en un conflicto en curso. Se discute el proceso de desensibilización como una adaptación creativa que puede apoyar a los psicoterape</w:t>
      </w:r>
      <w:r w:rsidRPr="00DB51A5">
        <w:rPr>
          <w:sz w:val="24"/>
          <w:szCs w:val="24"/>
          <w:lang w:val="es-ES"/>
        </w:rPr>
        <w:t>utas en la vida y la práctica en el contexto de una guerra en curso con duración incierta.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Implicaciones Prácticas y Sociales: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La presentación arroja luz sobre el papel vital de la terapia Gestalt en tiempos de guerra, enfatizando la importancia de apoyar</w:t>
      </w:r>
      <w:r w:rsidRPr="00DB51A5">
        <w:rPr>
          <w:sz w:val="24"/>
          <w:szCs w:val="24"/>
          <w:lang w:val="es-ES"/>
        </w:rPr>
        <w:t xml:space="preserve"> a terapeutas y clientes en comunidades afectadas por un trauma. Destaca la necesidad de los terapeutas de navegar por las complejidades del estrés crónico, adaptar su enfoque y proporcionar el espacio seguro para que las personas puedan procesar sus exper</w:t>
      </w:r>
      <w:r w:rsidRPr="00DB51A5">
        <w:rPr>
          <w:sz w:val="24"/>
          <w:szCs w:val="24"/>
          <w:lang w:val="es-ES"/>
        </w:rPr>
        <w:t>iencias.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Referencias Bibliográficas: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 xml:space="preserve">La presentación se basa en las experiencias e ideas personales de </w:t>
      </w:r>
      <w:proofErr w:type="spellStart"/>
      <w:r w:rsidRPr="00DB51A5">
        <w:rPr>
          <w:sz w:val="24"/>
          <w:szCs w:val="24"/>
          <w:lang w:val="es-ES"/>
        </w:rPr>
        <w:t>Inna</w:t>
      </w:r>
      <w:proofErr w:type="spellEnd"/>
      <w:r w:rsidRPr="00DB51A5">
        <w:rPr>
          <w:sz w:val="24"/>
          <w:szCs w:val="24"/>
          <w:lang w:val="es-ES"/>
        </w:rPr>
        <w:t xml:space="preserve"> </w:t>
      </w:r>
      <w:proofErr w:type="spellStart"/>
      <w:r w:rsidRPr="00DB51A5">
        <w:rPr>
          <w:sz w:val="24"/>
          <w:szCs w:val="24"/>
          <w:lang w:val="es-ES"/>
        </w:rPr>
        <w:t>Didkovska</w:t>
      </w:r>
      <w:proofErr w:type="spellEnd"/>
      <w:r w:rsidRPr="00DB51A5">
        <w:rPr>
          <w:sz w:val="24"/>
          <w:szCs w:val="24"/>
          <w:lang w:val="es-ES"/>
        </w:rPr>
        <w:t xml:space="preserve">, así como en las historias de los miembros del equipo de la Universidad Gestalt de </w:t>
      </w:r>
      <w:proofErr w:type="spellStart"/>
      <w:r w:rsidRPr="00DB51A5">
        <w:rPr>
          <w:sz w:val="24"/>
          <w:szCs w:val="24"/>
          <w:lang w:val="es-ES"/>
        </w:rPr>
        <w:t>Kyiv</w:t>
      </w:r>
      <w:proofErr w:type="spellEnd"/>
      <w:r w:rsidRPr="00DB51A5">
        <w:rPr>
          <w:sz w:val="24"/>
          <w:szCs w:val="24"/>
          <w:lang w:val="es-ES"/>
        </w:rPr>
        <w:t>, estudiantes y clientes.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Originalidad/Valor:</w:t>
      </w: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sz w:val="24"/>
          <w:szCs w:val="24"/>
          <w:lang w:val="es-ES"/>
        </w:rPr>
        <w:t>La presentación ofrece una perspectiva única sobre la aplicación de la terapia Gestalt en el contexto de guerra, examinando los desafíos a los que se enfrentan los terapeutas y las adaptaciones que realizan para brindar apoyo efectivo. Contribuye a la comp</w:t>
      </w:r>
      <w:r w:rsidRPr="00DB51A5">
        <w:rPr>
          <w:sz w:val="24"/>
          <w:szCs w:val="24"/>
          <w:lang w:val="es-ES"/>
        </w:rPr>
        <w:t>rensión de cómo los terapeutas pueden mantener su sensibilidad mientras trabajan con personas y comunidades que experimentan un trauma continuo.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rFonts w:ascii="Arial" w:eastAsia="Arial" w:hAnsi="Arial" w:cs="Arial"/>
          <w:b/>
          <w:sz w:val="24"/>
          <w:szCs w:val="24"/>
          <w:lang w:val="es-ES"/>
        </w:rPr>
        <w:t>Palabras clave</w:t>
      </w:r>
      <w:r w:rsidRPr="00DB51A5">
        <w:rPr>
          <w:rFonts w:ascii="Arial" w:eastAsia="Arial" w:hAnsi="Arial" w:cs="Arial"/>
          <w:sz w:val="24"/>
          <w:szCs w:val="24"/>
          <w:lang w:val="es-ES"/>
        </w:rPr>
        <w:t xml:space="preserve">: </w:t>
      </w:r>
      <w:r w:rsidRPr="00DB51A5">
        <w:rPr>
          <w:sz w:val="24"/>
          <w:szCs w:val="24"/>
          <w:lang w:val="es-ES"/>
        </w:rPr>
        <w:t>tiempo de guerra, presencia, conciencia, sensibilidad, desensibilización, TEPT.</w:t>
      </w:r>
    </w:p>
    <w:p w:rsidR="0019336A" w:rsidRPr="00DB51A5" w:rsidRDefault="0019336A">
      <w:pPr>
        <w:rPr>
          <w:sz w:val="24"/>
          <w:szCs w:val="24"/>
          <w:lang w:val="es-ES"/>
        </w:rPr>
      </w:pPr>
    </w:p>
    <w:p w:rsidR="0019336A" w:rsidRPr="00DB51A5" w:rsidRDefault="00264110">
      <w:pPr>
        <w:rPr>
          <w:sz w:val="24"/>
          <w:szCs w:val="24"/>
          <w:lang w:val="es-ES"/>
        </w:rPr>
      </w:pPr>
      <w:r w:rsidRPr="00DB51A5">
        <w:rPr>
          <w:rFonts w:ascii="Arial" w:eastAsia="Arial" w:hAnsi="Arial" w:cs="Arial"/>
          <w:b/>
          <w:sz w:val="24"/>
          <w:szCs w:val="24"/>
          <w:lang w:val="es-ES"/>
        </w:rPr>
        <w:t>CV:</w:t>
      </w:r>
      <w:r w:rsidRPr="00DB51A5">
        <w:rPr>
          <w:sz w:val="24"/>
          <w:szCs w:val="24"/>
          <w:lang w:val="es-ES"/>
        </w:rPr>
        <w:t xml:space="preserve"> </w:t>
      </w:r>
      <w:proofErr w:type="spellStart"/>
      <w:r w:rsidRPr="00DB51A5">
        <w:rPr>
          <w:sz w:val="24"/>
          <w:szCs w:val="24"/>
          <w:lang w:val="es-ES"/>
        </w:rPr>
        <w:t>Inna</w:t>
      </w:r>
      <w:proofErr w:type="spellEnd"/>
      <w:r w:rsidRPr="00DB51A5">
        <w:rPr>
          <w:sz w:val="24"/>
          <w:szCs w:val="24"/>
          <w:lang w:val="es-ES"/>
        </w:rPr>
        <w:t xml:space="preserve"> </w:t>
      </w:r>
      <w:proofErr w:type="spellStart"/>
      <w:r w:rsidRPr="00DB51A5">
        <w:rPr>
          <w:sz w:val="24"/>
          <w:szCs w:val="24"/>
          <w:lang w:val="es-ES"/>
        </w:rPr>
        <w:t>Didkovska</w:t>
      </w:r>
      <w:proofErr w:type="spellEnd"/>
      <w:r w:rsidRPr="00DB51A5">
        <w:rPr>
          <w:sz w:val="24"/>
          <w:szCs w:val="24"/>
          <w:lang w:val="es-ES"/>
        </w:rPr>
        <w:t xml:space="preserve">. Directora de la Universidad Gestalt de </w:t>
      </w:r>
      <w:proofErr w:type="spellStart"/>
      <w:r w:rsidRPr="00DB51A5">
        <w:rPr>
          <w:sz w:val="24"/>
          <w:szCs w:val="24"/>
          <w:lang w:val="es-ES"/>
        </w:rPr>
        <w:t>Kyiv</w:t>
      </w:r>
      <w:proofErr w:type="spellEnd"/>
      <w:r w:rsidRPr="00DB51A5">
        <w:rPr>
          <w:sz w:val="24"/>
          <w:szCs w:val="24"/>
          <w:lang w:val="es-ES"/>
        </w:rPr>
        <w:t xml:space="preserve"> (Ucrania). Psicoterapeuta con 30 años de experiencia (terapeuta gestáltica, de psicodrama y trabajo de procesos). Miembro activa de EAGT, EAP, miembro asociada de NYIGT. Docente, supervisora, aut</w:t>
      </w:r>
      <w:r w:rsidRPr="00DB51A5">
        <w:rPr>
          <w:sz w:val="24"/>
          <w:szCs w:val="24"/>
          <w:lang w:val="es-ES"/>
        </w:rPr>
        <w:t xml:space="preserve">ora y organizadora de proyectos educativos en línea (conferencias internacionales, cursos internacionales, </w:t>
      </w:r>
      <w:proofErr w:type="spellStart"/>
      <w:r w:rsidRPr="00DB51A5">
        <w:rPr>
          <w:sz w:val="24"/>
          <w:szCs w:val="24"/>
          <w:lang w:val="es-ES"/>
        </w:rPr>
        <w:t>webinars</w:t>
      </w:r>
      <w:proofErr w:type="spellEnd"/>
      <w:r w:rsidRPr="00DB51A5">
        <w:rPr>
          <w:sz w:val="24"/>
          <w:szCs w:val="24"/>
          <w:lang w:val="es-ES"/>
        </w:rPr>
        <w:t>, etc.).</w:t>
      </w:r>
    </w:p>
    <w:p w:rsidR="0019336A" w:rsidRPr="00DB51A5" w:rsidRDefault="00264110">
      <w:pPr>
        <w:rPr>
          <w:rFonts w:ascii="Arial" w:eastAsia="Arial" w:hAnsi="Arial" w:cs="Arial"/>
          <w:sz w:val="24"/>
          <w:szCs w:val="24"/>
          <w:lang w:val="es-ES"/>
        </w:rPr>
      </w:pPr>
      <w:bookmarkStart w:id="1" w:name="_heading=h.1fob9te" w:colFirst="0" w:colLast="0"/>
      <w:bookmarkEnd w:id="1"/>
      <w:r w:rsidRPr="00DB51A5">
        <w:rPr>
          <w:lang w:val="es-ES"/>
        </w:rPr>
        <w:br w:type="page"/>
      </w:r>
    </w:p>
    <w:p w:rsidR="0019336A" w:rsidRDefault="00264110">
      <w:pPr>
        <w:spacing w:before="240" w:after="24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WHEN THE FAMILIAR COLLAPSES: LIVING AND PRACTICING AS A PSYCHOTHERAPIST DURING A TIME OF WAR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19336A" w:rsidRDefault="00264110">
      <w:pPr>
        <w:spacing w:before="240" w:after="24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Inna </w:t>
      </w:r>
      <w:proofErr w:type="spellStart"/>
      <w:r>
        <w:rPr>
          <w:sz w:val="24"/>
          <w:szCs w:val="24"/>
        </w:rPr>
        <w:t>Didkovska</w:t>
      </w:r>
      <w:proofErr w:type="spellEnd"/>
      <w:r>
        <w:rPr>
          <w:sz w:val="24"/>
          <w:szCs w:val="24"/>
        </w:rPr>
        <w:t xml:space="preserve">, </w:t>
      </w:r>
      <w:hyperlink r:id="rId8">
        <w:r>
          <w:rPr>
            <w:color w:val="1155CC"/>
            <w:sz w:val="24"/>
            <w:szCs w:val="24"/>
            <w:u w:val="single"/>
          </w:rPr>
          <w:t>inna.didkovska@gmail.com</w:t>
        </w:r>
      </w:hyperlink>
      <w:r>
        <w:rPr>
          <w:sz w:val="24"/>
          <w:szCs w:val="24"/>
        </w:rPr>
        <w:t>, Kyiv Gestalt University</w:t>
      </w:r>
    </w:p>
    <w:p w:rsidR="0019336A" w:rsidRDefault="00264110">
      <w:pPr>
        <w:spacing w:before="240" w:after="240" w:line="276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Communication</w:t>
      </w:r>
      <w:r>
        <w:rPr>
          <w:sz w:val="24"/>
          <w:szCs w:val="24"/>
        </w:rPr>
        <w:t xml:space="preserve">: 35-40’ - Questions: 10-15’. </w:t>
      </w:r>
    </w:p>
    <w:p w:rsidR="0019336A" w:rsidRDefault="00264110">
      <w:pPr>
        <w:spacing w:before="240" w:after="240" w:line="276" w:lineRule="auto"/>
        <w:jc w:val="left"/>
        <w:rPr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Oral Presentation language</w:t>
      </w:r>
      <w:r>
        <w:rPr>
          <w:sz w:val="24"/>
          <w:szCs w:val="24"/>
        </w:rPr>
        <w:t>: English</w:t>
      </w:r>
    </w:p>
    <w:p w:rsidR="0019336A" w:rsidRDefault="00264110">
      <w:pPr>
        <w:spacing w:before="240" w:after="240" w:line="276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>Provides translation</w:t>
      </w:r>
      <w:r>
        <w:rPr>
          <w:sz w:val="24"/>
          <w:szCs w:val="24"/>
        </w:rPr>
        <w:t>: Yes (from English to Sp</w:t>
      </w:r>
      <w:r>
        <w:rPr>
          <w:sz w:val="24"/>
          <w:szCs w:val="24"/>
        </w:rPr>
        <w:t>anish if needed)</w:t>
      </w:r>
    </w:p>
    <w:p w:rsidR="0019336A" w:rsidRDefault="00264110">
      <w:pPr>
        <w:spacing w:before="240" w:after="240" w:line="276" w:lineRule="auto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Purpose: 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The presentation aims to examine the challenges faced by Gestalt therapists in Ukraine during a time of war and how they adapt their therapeutic approach to meet the needs of clients experiencing trauma. It also explores</w:t>
      </w:r>
      <w:r>
        <w:rPr>
          <w:sz w:val="24"/>
          <w:szCs w:val="24"/>
        </w:rPr>
        <w:t xml:space="preserve"> the importance of maintaining sensitivity while navigating the chronic stress of a long-lasting conflict.</w:t>
      </w:r>
    </w:p>
    <w:p w:rsidR="0019336A" w:rsidRDefault="0019336A">
      <w:pPr>
        <w:jc w:val="left"/>
        <w:rPr>
          <w:sz w:val="24"/>
          <w:szCs w:val="24"/>
        </w:rPr>
      </w:pP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Theoretical Framework: 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The presentation is grounded in the principles of Gestalt therapy, emphasizing presence, awareness, and sensitivity. It high</w:t>
      </w:r>
      <w:r>
        <w:rPr>
          <w:sz w:val="24"/>
          <w:szCs w:val="24"/>
        </w:rPr>
        <w:t>lights the importance of desensitization, addressing trauma and grief in therapeutic settings and acknowledges the impact of ongoing war on individuals and communities.</w:t>
      </w:r>
    </w:p>
    <w:p w:rsidR="0019336A" w:rsidRDefault="0019336A">
      <w:pPr>
        <w:jc w:val="left"/>
        <w:rPr>
          <w:sz w:val="24"/>
          <w:szCs w:val="24"/>
        </w:rPr>
      </w:pP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Methodology: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presentation incorporates the narratives and experiences of Inna </w:t>
      </w:r>
      <w:proofErr w:type="spellStart"/>
      <w:r>
        <w:rPr>
          <w:sz w:val="24"/>
          <w:szCs w:val="24"/>
        </w:rPr>
        <w:t>Didkovska</w:t>
      </w:r>
      <w:proofErr w:type="spellEnd"/>
      <w:r>
        <w:rPr>
          <w:sz w:val="24"/>
          <w:szCs w:val="24"/>
        </w:rPr>
        <w:t xml:space="preserve">, a Gestalt therapist and Director of Kyiv Gestalt University, members of the Kyiv Gestalt University team, its students, and clients. </w:t>
      </w:r>
    </w:p>
    <w:p w:rsidR="0019336A" w:rsidRDefault="00264110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before="300" w:after="300"/>
        <w:jc w:val="left"/>
        <w:rPr>
          <w:sz w:val="24"/>
          <w:szCs w:val="24"/>
        </w:rPr>
      </w:pPr>
      <w:r>
        <w:rPr>
          <w:sz w:val="24"/>
          <w:szCs w:val="24"/>
        </w:rPr>
        <w:t>Findings:</w:t>
      </w:r>
      <w:r>
        <w:rPr>
          <w:sz w:val="24"/>
          <w:szCs w:val="24"/>
        </w:rPr>
        <w:br/>
        <w:t>The presentation reveals the cha</w:t>
      </w:r>
      <w:r>
        <w:rPr>
          <w:sz w:val="24"/>
          <w:szCs w:val="24"/>
        </w:rPr>
        <w:t>llenges faced by therapists, including doubts about the effectiveness of Gestalt therapy in a war situation and the difficulty of mourning and expressing grief in an ongoing conflict. It discusses the process of desensitization as a creative adaptation whi</w:t>
      </w:r>
      <w:r>
        <w:rPr>
          <w:sz w:val="24"/>
          <w:szCs w:val="24"/>
        </w:rPr>
        <w:t>ch can support psychotherapists in life and practice in the context of an ongoing war with an uncertain duration.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Practical and Social Implications: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The presentation sheds light on the vital role of Gestalt therapy in times of war, emphasizing the importan</w:t>
      </w:r>
      <w:r>
        <w:rPr>
          <w:sz w:val="24"/>
          <w:szCs w:val="24"/>
        </w:rPr>
        <w:t>ce of supporting therapists and clients in trauma-affected communities. It highlights the need for therapists to navigate the complexities of chronic stress, adapt their approach, and provide a safe space for individuals to process their experiences.</w:t>
      </w:r>
    </w:p>
    <w:p w:rsidR="0019336A" w:rsidRDefault="0019336A">
      <w:pPr>
        <w:jc w:val="left"/>
        <w:rPr>
          <w:sz w:val="24"/>
          <w:szCs w:val="24"/>
        </w:rPr>
      </w:pP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Bibl</w:t>
      </w:r>
      <w:r>
        <w:rPr>
          <w:sz w:val="24"/>
          <w:szCs w:val="24"/>
        </w:rPr>
        <w:t>iographical References: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presentation draws on the personal experiences and insights of Inna </w:t>
      </w:r>
      <w:proofErr w:type="spellStart"/>
      <w:r>
        <w:rPr>
          <w:sz w:val="24"/>
          <w:szCs w:val="24"/>
        </w:rPr>
        <w:t>Didkovska</w:t>
      </w:r>
      <w:proofErr w:type="spellEnd"/>
      <w:r>
        <w:rPr>
          <w:sz w:val="24"/>
          <w:szCs w:val="24"/>
        </w:rPr>
        <w:t xml:space="preserve">, stories of Kyiv Gestalt University team members, students and clients. </w:t>
      </w:r>
    </w:p>
    <w:p w:rsidR="0019336A" w:rsidRDefault="0019336A">
      <w:pPr>
        <w:jc w:val="left"/>
        <w:rPr>
          <w:sz w:val="24"/>
          <w:szCs w:val="24"/>
        </w:rPr>
      </w:pP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Originality/Value:</w:t>
      </w:r>
    </w:p>
    <w:p w:rsidR="0019336A" w:rsidRDefault="00264110">
      <w:pPr>
        <w:jc w:val="left"/>
        <w:rPr>
          <w:sz w:val="24"/>
          <w:szCs w:val="24"/>
        </w:rPr>
      </w:pPr>
      <w:r>
        <w:rPr>
          <w:sz w:val="24"/>
          <w:szCs w:val="24"/>
        </w:rPr>
        <w:t>The presentation offers a unique perspective on the application of Gestalt therapy in a wartime context, examining the challenges faced by therapists and the adaptations they make to provide effective support. It contributes to the understanding of how the</w:t>
      </w:r>
      <w:r>
        <w:rPr>
          <w:sz w:val="24"/>
          <w:szCs w:val="24"/>
        </w:rPr>
        <w:t>rapists can maintain their sensitivity while working with individuals and communities experiencing ongoing trauma.</w:t>
      </w:r>
    </w:p>
    <w:p w:rsidR="0019336A" w:rsidRDefault="00264110">
      <w:pPr>
        <w:spacing w:before="240" w:after="240" w:line="276" w:lineRule="auto"/>
        <w:jc w:val="left"/>
      </w:pPr>
      <w:r>
        <w:rPr>
          <w:b/>
          <w:sz w:val="24"/>
          <w:szCs w:val="24"/>
        </w:rPr>
        <w:t xml:space="preserve">Key words: </w:t>
      </w:r>
      <w:r>
        <w:rPr>
          <w:sz w:val="24"/>
          <w:szCs w:val="24"/>
        </w:rPr>
        <w:t>war time, presence, awareness, sensitivity, desensitization, PTSD.</w:t>
      </w:r>
    </w:p>
    <w:p w:rsidR="0019336A" w:rsidRDefault="00264110">
      <w:pPr>
        <w:spacing w:before="240" w:after="240"/>
        <w:jc w:val="left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</w:rPr>
        <w:t>CV:</w:t>
      </w:r>
      <w:r>
        <w:rPr>
          <w:sz w:val="24"/>
          <w:szCs w:val="24"/>
        </w:rPr>
        <w:t xml:space="preserve"> Inna </w:t>
      </w:r>
      <w:proofErr w:type="spellStart"/>
      <w:r>
        <w:rPr>
          <w:sz w:val="24"/>
          <w:szCs w:val="24"/>
        </w:rPr>
        <w:t>Didkovska</w:t>
      </w:r>
      <w:proofErr w:type="spellEnd"/>
      <w:r>
        <w:rPr>
          <w:sz w:val="24"/>
          <w:szCs w:val="24"/>
        </w:rPr>
        <w:t>. Director of Kyiv Gestalt University (Ukrain</w:t>
      </w:r>
      <w:r>
        <w:rPr>
          <w:sz w:val="24"/>
          <w:szCs w:val="24"/>
        </w:rPr>
        <w:t xml:space="preserve">e). Psychotherapist with 30 years of experience (gestalt, psychodrama and process-work therapist). Active member of EAGT, EAP, associated member of NYIGT. Teacher, supervisor, author and organizer of online educational projects (international conferences, </w:t>
      </w:r>
      <w:r>
        <w:rPr>
          <w:sz w:val="24"/>
          <w:szCs w:val="24"/>
        </w:rPr>
        <w:t>international courses, webinars etc.)</w:t>
      </w:r>
    </w:p>
    <w:p w:rsidR="0019336A" w:rsidRDefault="0019336A">
      <w:pPr>
        <w:rPr>
          <w:rFonts w:ascii="Arial" w:eastAsia="Arial" w:hAnsi="Arial" w:cs="Arial"/>
          <w:b/>
          <w:sz w:val="24"/>
          <w:szCs w:val="24"/>
        </w:rPr>
      </w:pPr>
    </w:p>
    <w:p w:rsidR="0019336A" w:rsidRDefault="0019336A">
      <w:pPr>
        <w:rPr>
          <w:rFonts w:ascii="Arial" w:eastAsia="Arial" w:hAnsi="Arial" w:cs="Arial"/>
          <w:b/>
          <w:sz w:val="24"/>
          <w:szCs w:val="24"/>
        </w:rPr>
      </w:pPr>
    </w:p>
    <w:p w:rsidR="0019336A" w:rsidRDefault="0019336A">
      <w:pPr>
        <w:rPr>
          <w:rFonts w:ascii="Arial" w:eastAsia="Arial" w:hAnsi="Arial" w:cs="Arial"/>
          <w:b/>
          <w:sz w:val="24"/>
          <w:szCs w:val="24"/>
        </w:rPr>
      </w:pPr>
    </w:p>
    <w:p w:rsidR="0019336A" w:rsidRDefault="0019336A">
      <w:pPr>
        <w:rPr>
          <w:rFonts w:ascii="Arial" w:eastAsia="Arial" w:hAnsi="Arial" w:cs="Arial"/>
          <w:sz w:val="24"/>
          <w:szCs w:val="24"/>
        </w:rPr>
      </w:pPr>
    </w:p>
    <w:p w:rsidR="0019336A" w:rsidRDefault="0019336A">
      <w:pPr>
        <w:rPr>
          <w:rFonts w:ascii="Arial" w:eastAsia="Arial" w:hAnsi="Arial" w:cs="Arial"/>
          <w:sz w:val="24"/>
          <w:szCs w:val="24"/>
        </w:rPr>
      </w:pPr>
    </w:p>
    <w:p w:rsidR="0019336A" w:rsidRDefault="0019336A">
      <w:pPr>
        <w:rPr>
          <w:rFonts w:ascii="Arial" w:eastAsia="Arial" w:hAnsi="Arial" w:cs="Arial"/>
          <w:sz w:val="24"/>
          <w:szCs w:val="24"/>
        </w:rPr>
      </w:pPr>
    </w:p>
    <w:p w:rsidR="0019336A" w:rsidRDefault="0019336A">
      <w:pPr>
        <w:rPr>
          <w:rFonts w:ascii="Arial" w:eastAsia="Arial" w:hAnsi="Arial" w:cs="Arial"/>
          <w:b/>
          <w:sz w:val="28"/>
          <w:szCs w:val="28"/>
        </w:rPr>
      </w:pPr>
    </w:p>
    <w:sectPr w:rsidR="0019336A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10" w:rsidRDefault="00264110">
      <w:pPr>
        <w:spacing w:line="240" w:lineRule="auto"/>
      </w:pPr>
      <w:r>
        <w:separator/>
      </w:r>
    </w:p>
  </w:endnote>
  <w:endnote w:type="continuationSeparator" w:id="0">
    <w:p w:rsidR="00264110" w:rsidRDefault="00264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6A" w:rsidRDefault="00264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9336A" w:rsidRDefault="00193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6A" w:rsidRDefault="00264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B51A5">
      <w:rPr>
        <w:color w:val="000000"/>
      </w:rPr>
      <w:fldChar w:fldCharType="separate"/>
    </w:r>
    <w:r w:rsidR="00DB51A5">
      <w:rPr>
        <w:noProof/>
        <w:color w:val="000000"/>
      </w:rPr>
      <w:t>1</w:t>
    </w:r>
    <w:r>
      <w:rPr>
        <w:color w:val="000000"/>
      </w:rPr>
      <w:fldChar w:fldCharType="end"/>
    </w:r>
  </w:p>
  <w:p w:rsidR="0019336A" w:rsidRDefault="001933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10" w:rsidRDefault="00264110">
      <w:pPr>
        <w:spacing w:line="240" w:lineRule="auto"/>
      </w:pPr>
      <w:r>
        <w:separator/>
      </w:r>
    </w:p>
  </w:footnote>
  <w:footnote w:type="continuationSeparator" w:id="0">
    <w:p w:rsidR="00264110" w:rsidRDefault="00264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36A" w:rsidRDefault="002641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Adobe Devanagari" w:eastAsia="Adobe Devanagari" w:hAnsi="Adobe Devanagari" w:cs="Adobe Devanagari"/>
        <w:noProof/>
        <w:color w:val="000000"/>
      </w:rPr>
      <w:drawing>
        <wp:inline distT="0" distB="0" distL="0" distR="0">
          <wp:extent cx="1570024" cy="6982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024" cy="69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6A"/>
    <w:rsid w:val="0019336A"/>
    <w:rsid w:val="00264110"/>
    <w:rsid w:val="00DB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44CD-445D-4828-8D7F-C45A6829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B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F1FA4"/>
    <w:pPr>
      <w:keepNext/>
      <w:widowControl w:val="0"/>
      <w:wordWrap w:val="0"/>
      <w:autoSpaceDE w:val="0"/>
      <w:autoSpaceDN w:val="0"/>
      <w:spacing w:line="240" w:lineRule="auto"/>
      <w:ind w:firstLineChars="150" w:firstLine="360"/>
      <w:outlineLvl w:val="3"/>
    </w:pPr>
    <w:rPr>
      <w:rFonts w:eastAsia="Batang"/>
      <w:kern w:val="2"/>
      <w:sz w:val="24"/>
      <w:szCs w:val="24"/>
      <w:lang w:eastAsia="ko-K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Piedepgina">
    <w:name w:val="footer"/>
    <w:basedOn w:val="Normal"/>
    <w:rsid w:val="00962B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2B84"/>
  </w:style>
  <w:style w:type="character" w:styleId="Hipervnculo">
    <w:name w:val="Hyperlink"/>
    <w:basedOn w:val="Fuentedeprrafopredeter"/>
    <w:rsid w:val="00962B84"/>
    <w:rPr>
      <w:color w:val="0000FF"/>
      <w:u w:val="single"/>
    </w:rPr>
  </w:style>
  <w:style w:type="table" w:styleId="Tablaconcuadrcula">
    <w:name w:val="Table Grid"/>
    <w:basedOn w:val="Tablanormal"/>
    <w:rsid w:val="003B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11650"/>
    <w:rPr>
      <w:sz w:val="16"/>
      <w:szCs w:val="16"/>
    </w:rPr>
  </w:style>
  <w:style w:type="character" w:styleId="Refdenotaalpie">
    <w:name w:val="footnote reference"/>
    <w:basedOn w:val="Fuentedeprrafopredeter"/>
    <w:semiHidden/>
    <w:rsid w:val="00311650"/>
    <w:rPr>
      <w:vertAlign w:val="superscript"/>
    </w:rPr>
  </w:style>
  <w:style w:type="paragraph" w:styleId="Encabezado">
    <w:name w:val="header"/>
    <w:basedOn w:val="Normal"/>
    <w:link w:val="EncabezadoCar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09737D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A4776"/>
    <w:pPr>
      <w:ind w:left="720"/>
      <w:contextualSpacing/>
    </w:p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B7829"/>
    <w:rPr>
      <w:rFonts w:ascii="Courier New" w:hAnsi="Courier New" w:cs="Courier New"/>
      <w:color w:val="000000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7AD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didkovs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na.didkovs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BTynM4myujnbLiZi2xd97nfQBg==">CgMxLjAyCWguMzBqMHpsbDIJaC4xZm9iOXRlOAByITFRbEowMFNrSWpHOFVONWFzcThZWG0xZFdsMmo5eEZrdQ==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5442</Characters>
  <Application>Microsoft Office Word</Application>
  <DocSecurity>0</DocSecurity>
  <Lines>45</Lines>
  <Paragraphs>12</Paragraphs>
  <ScaleCrop>false</ScaleCrop>
  <Company>Ayuntamiento de Málaga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Arias Oliva</dc:creator>
  <cp:lastModifiedBy>Ayala Romera, Raquel</cp:lastModifiedBy>
  <cp:revision>2</cp:revision>
  <dcterms:created xsi:type="dcterms:W3CDTF">2023-01-26T11:16:00Z</dcterms:created>
  <dcterms:modified xsi:type="dcterms:W3CDTF">2023-06-26T06:29:00Z</dcterms:modified>
</cp:coreProperties>
</file>