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AE0F" w14:textId="77777777" w:rsidR="00F4232D" w:rsidRDefault="00F4232D" w:rsidP="009077F7">
      <w:pPr>
        <w:shd w:val="clear" w:color="auto" w:fill="FFFFFF"/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s-AR"/>
        </w:rPr>
      </w:pPr>
    </w:p>
    <w:p w14:paraId="6D60F755" w14:textId="3700F73D" w:rsidR="009077F7" w:rsidRPr="00F4232D" w:rsidRDefault="00F4232D" w:rsidP="009077F7">
      <w:pPr>
        <w:shd w:val="clear" w:color="auto" w:fill="FFFFFF"/>
        <w:spacing w:line="240" w:lineRule="auto"/>
        <w:jc w:val="center"/>
        <w:rPr>
          <w:rFonts w:ascii="Arial" w:hAnsi="Arial" w:cs="Arial"/>
          <w:sz w:val="28"/>
          <w:szCs w:val="28"/>
          <w:lang w:val="es-AR"/>
        </w:rPr>
      </w:pPr>
      <w:r w:rsidRPr="00F4232D">
        <w:rPr>
          <w:rFonts w:ascii="Arial-BoldMT" w:hAnsi="Arial-BoldMT" w:cs="Arial-BoldMT"/>
          <w:b/>
          <w:bCs/>
          <w:sz w:val="28"/>
          <w:szCs w:val="28"/>
          <w:lang w:val="es-AR"/>
        </w:rPr>
        <w:t>UNA SITUACIÓN PARA MORDER</w:t>
      </w:r>
    </w:p>
    <w:p w14:paraId="5D7369D6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24"/>
          <w:szCs w:val="24"/>
          <w:lang w:val="es-AR"/>
        </w:rPr>
      </w:pPr>
    </w:p>
    <w:p w14:paraId="322F4749" w14:textId="6337598D" w:rsidR="00F4232D" w:rsidRP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24"/>
          <w:szCs w:val="24"/>
          <w:lang w:val="es-AR"/>
        </w:rPr>
      </w:pPr>
      <w:r w:rsidRPr="00F4232D">
        <w:rPr>
          <w:rFonts w:ascii="ArialMT" w:hAnsi="ArialMT" w:cs="ArialMT"/>
          <w:sz w:val="24"/>
          <w:szCs w:val="24"/>
          <w:lang w:val="es-AR"/>
        </w:rPr>
        <w:t>GERRIE HUGHES</w:t>
      </w:r>
    </w:p>
    <w:p w14:paraId="5ACE785C" w14:textId="77777777" w:rsidR="00F4232D" w:rsidRP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24"/>
          <w:szCs w:val="24"/>
          <w:lang w:val="es-AR"/>
        </w:rPr>
      </w:pPr>
      <w:hyperlink r:id="rId7" w:history="1">
        <w:r w:rsidRPr="00F4232D">
          <w:rPr>
            <w:rStyle w:val="Hyperlink"/>
            <w:rFonts w:ascii="ArialMT" w:hAnsi="ArialMT" w:cs="ArialMT"/>
            <w:sz w:val="24"/>
            <w:szCs w:val="24"/>
            <w:lang w:val="es-AR"/>
          </w:rPr>
          <w:t>gerriehughes1@gmail.com</w:t>
        </w:r>
      </w:hyperlink>
    </w:p>
    <w:p w14:paraId="3DEC4E25" w14:textId="77777777" w:rsidR="00F4232D" w:rsidRP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24"/>
          <w:szCs w:val="24"/>
          <w:lang w:val="es-AR"/>
        </w:rPr>
      </w:pPr>
      <w:r w:rsidRPr="00F4232D">
        <w:rPr>
          <w:rFonts w:ascii="ArialMT" w:hAnsi="ArialMT" w:cs="ArialMT"/>
          <w:sz w:val="24"/>
          <w:szCs w:val="24"/>
          <w:lang w:val="es-AR"/>
        </w:rPr>
        <w:t xml:space="preserve"> +44.7779 198917</w:t>
      </w:r>
    </w:p>
    <w:p w14:paraId="2D7EAA6C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-ItalicMT" w:hAnsi="Arial-ItalicMT" w:cs="Arial-ItalicMT"/>
          <w:i/>
          <w:iCs/>
          <w:sz w:val="24"/>
          <w:szCs w:val="24"/>
          <w:lang w:val="es-AR"/>
        </w:rPr>
      </w:pPr>
      <w:r w:rsidRPr="00F4232D">
        <w:rPr>
          <w:rFonts w:ascii="ArialMT" w:hAnsi="ArialMT" w:cs="ArialMT"/>
          <w:sz w:val="24"/>
          <w:szCs w:val="24"/>
          <w:lang w:val="es-AR"/>
        </w:rPr>
        <w:t>PIERGIULIO POLI</w:t>
      </w:r>
    </w:p>
    <w:p w14:paraId="6F5CC7ED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-ItalicMT" w:hAnsi="Arial-ItalicMT" w:cs="Arial-ItalicMT"/>
          <w:i/>
          <w:iCs/>
          <w:sz w:val="24"/>
          <w:szCs w:val="24"/>
          <w:lang w:val="es-AR"/>
        </w:rPr>
      </w:pPr>
      <w:r w:rsidRPr="00F4232D">
        <w:rPr>
          <w:rFonts w:ascii="Arial-ItalicMT" w:hAnsi="Arial-ItalicMT" w:cs="Arial-ItalicMT"/>
          <w:i/>
          <w:iCs/>
          <w:sz w:val="24"/>
          <w:szCs w:val="24"/>
          <w:lang w:val="es-AR"/>
        </w:rPr>
        <w:t xml:space="preserve"> </w:t>
      </w:r>
      <w:hyperlink r:id="rId8" w:history="1">
        <w:r w:rsidRPr="00AA0F8E">
          <w:rPr>
            <w:rStyle w:val="Hyperlink"/>
            <w:rFonts w:ascii="Arial-ItalicMT" w:hAnsi="Arial-ItalicMT" w:cs="Arial-ItalicMT"/>
            <w:i/>
            <w:iCs/>
            <w:sz w:val="24"/>
            <w:szCs w:val="24"/>
            <w:lang w:val="es-AR"/>
          </w:rPr>
          <w:t>cambiodentro@gmail.com</w:t>
        </w:r>
      </w:hyperlink>
    </w:p>
    <w:p w14:paraId="48672395" w14:textId="556EAF01" w:rsidR="00592FF7" w:rsidRDefault="00F4232D" w:rsidP="00F4232D">
      <w:pPr>
        <w:spacing w:line="240" w:lineRule="auto"/>
        <w:jc w:val="right"/>
        <w:rPr>
          <w:b/>
          <w:bCs/>
          <w:sz w:val="32"/>
          <w:szCs w:val="32"/>
          <w:lang w:val="en-GB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GB"/>
        </w:rPr>
        <w:t>+39.3276640527</w:t>
      </w:r>
    </w:p>
    <w:p w14:paraId="6BB611A9" w14:textId="77777777" w:rsidR="00F4232D" w:rsidRP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4"/>
          <w:szCs w:val="24"/>
          <w:lang w:val="es-AR"/>
        </w:rPr>
      </w:pPr>
      <w:r w:rsidRPr="00F4232D">
        <w:rPr>
          <w:rFonts w:ascii="ArialMT" w:hAnsi="ArialMT" w:cs="ArialMT"/>
          <w:sz w:val="24"/>
          <w:szCs w:val="24"/>
          <w:lang w:val="es-AR"/>
        </w:rPr>
        <w:t>Duración del taller: 1:30 h</w:t>
      </w:r>
    </w:p>
    <w:p w14:paraId="6459C69D" w14:textId="2FF81DAC" w:rsidR="00F4232D" w:rsidRPr="00F4232D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-BoldMT" w:hAnsi="Arial-BoldMT" w:cs="Arial-BoldMT"/>
          <w:b/>
          <w:bCs/>
          <w:sz w:val="28"/>
          <w:szCs w:val="28"/>
          <w:lang w:val="es-AR"/>
        </w:rPr>
      </w:pPr>
      <w:r w:rsidRPr="00F4232D">
        <w:rPr>
          <w:rFonts w:ascii="ArialMT" w:hAnsi="ArialMT" w:cs="ArialMT"/>
          <w:sz w:val="24"/>
          <w:szCs w:val="24"/>
          <w:lang w:val="es-AR"/>
        </w:rPr>
        <w:t xml:space="preserve">Idioma del taller: </w:t>
      </w:r>
      <w:proofErr w:type="gramStart"/>
      <w:r w:rsidRPr="00F4232D">
        <w:rPr>
          <w:rFonts w:ascii="ArialMT" w:hAnsi="ArialMT" w:cs="ArialMT"/>
          <w:sz w:val="24"/>
          <w:szCs w:val="24"/>
          <w:lang w:val="es-AR"/>
        </w:rPr>
        <w:t>Inglés</w:t>
      </w:r>
      <w:proofErr w:type="gramEnd"/>
    </w:p>
    <w:p w14:paraId="2A1BCFDE" w14:textId="77777777" w:rsidR="00F4232D" w:rsidRPr="00F4232D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s-AR"/>
        </w:rPr>
      </w:pPr>
    </w:p>
    <w:p w14:paraId="5851045F" w14:textId="77777777" w:rsidR="00F4232D" w:rsidRPr="00F4232D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s-AR"/>
        </w:rPr>
      </w:pPr>
    </w:p>
    <w:p w14:paraId="6A97033C" w14:textId="5FD24592" w:rsid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>RESUMEN</w:t>
      </w:r>
    </w:p>
    <w:p w14:paraId="170053E8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</w:p>
    <w:p w14:paraId="3E641753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FFFF"/>
          <w:sz w:val="24"/>
          <w:szCs w:val="24"/>
          <w:lang w:val="es-AR"/>
        </w:rPr>
        <w:t>Propósito del trabajo</w:t>
      </w:r>
    </w:p>
    <w:p w14:paraId="20DF8EAA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Hay hambre en las comunidades Gestalt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Therapy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 por más reflexión sobre el impacto</w:t>
      </w:r>
    </w:p>
    <w:p w14:paraId="3B70DC7C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de grandes eventos globales, a veces traumáticos, en la salud mental de clientes y</w:t>
      </w:r>
    </w:p>
    <w:p w14:paraId="73C75AE2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terapeutas. Nosotros, como un par de colegas, amigos, amantes de la comida, nos</w:t>
      </w:r>
    </w:p>
    <w:p w14:paraId="41F68823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gustaría proporcionar un terreno fértil para explorar cómo las actitudes locales, aquí</w:t>
      </w:r>
    </w:p>
    <w:p w14:paraId="29D18041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y ahora, hacia la alimentación que surgen en las sesiones de terapia se ven</w:t>
      </w:r>
    </w:p>
    <w:p w14:paraId="653219C6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afectadas por grandes cambios estructurales en la producción, distribución y</w:t>
      </w:r>
    </w:p>
    <w:p w14:paraId="4E13AACE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consumo de productos alimenticios. Al mismo tiempo vemos las sesiones de terapia</w:t>
      </w:r>
    </w:p>
    <w:p w14:paraId="638C6D90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como un laboratorio de cambio de hábitos personales y sociales en torno a la</w:t>
      </w:r>
    </w:p>
    <w:p w14:paraId="1D540727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alimentación.</w:t>
      </w:r>
    </w:p>
    <w:p w14:paraId="3BA334D7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FFFF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FFFF"/>
          <w:sz w:val="24"/>
          <w:szCs w:val="24"/>
          <w:lang w:val="es-AR"/>
        </w:rPr>
        <w:t>Marco teórico</w:t>
      </w:r>
    </w:p>
    <w:p w14:paraId="7F2EF57E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Nuestro taller se basa en el GT clásico que establece que comer, como respirar o</w:t>
      </w:r>
    </w:p>
    <w:p w14:paraId="478CD75D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moverse, es una función fundamental del campo organismo/ambiente (PHG, 4).</w:t>
      </w:r>
    </w:p>
    <w:p w14:paraId="012ED68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Pasando de un concepto de situación como una herramienta para explorar el nexo</w:t>
      </w:r>
    </w:p>
    <w:p w14:paraId="7CE9381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social/individual (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Robine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, 2015), haremos uso creativo del actual redescubrimiento</w:t>
      </w:r>
    </w:p>
    <w:p w14:paraId="1A1A6B0F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del concepto de terreno estructurado de Wheeler (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Kenofer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 2018,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Kiønstad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 2016).</w:t>
      </w:r>
    </w:p>
    <w:p w14:paraId="0289D839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FFFF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FFFF"/>
          <w:sz w:val="24"/>
          <w:szCs w:val="24"/>
          <w:lang w:val="es-AR"/>
        </w:rPr>
        <w:t>Diseño/metodología/enfoque</w:t>
      </w:r>
    </w:p>
    <w:p w14:paraId="03F417C7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El taller experiencial está diseñado para apoyar y resaltar el valor de un proceso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cocreativo</w:t>
      </w:r>
      <w:proofErr w:type="spellEnd"/>
    </w:p>
    <w:p w14:paraId="4640E544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entre todos los participantes, incluidos los facilitadores.</w:t>
      </w:r>
    </w:p>
    <w:p w14:paraId="42A82F7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FFFF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FFFF"/>
          <w:sz w:val="24"/>
          <w:szCs w:val="24"/>
          <w:lang w:val="es-AR"/>
        </w:rPr>
        <w:t>Hallazgos + impacto social</w:t>
      </w:r>
    </w:p>
    <w:p w14:paraId="493249FD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Los participantes se volverán más conscientes de los sentimientos de placer,</w:t>
      </w:r>
    </w:p>
    <w:p w14:paraId="294D539E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vergüenza o dolor, la dinámica relacional en las familias y los grupos sociales en</w:t>
      </w:r>
    </w:p>
    <w:p w14:paraId="168D8CAC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torno a la comida. Es probable que surjan temas en torno a los riesgos y las posibles</w:t>
      </w:r>
    </w:p>
    <w:p w14:paraId="4F5A65C5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soluciones locales a los desafíos representados por el cambio climático, la geopolítica</w:t>
      </w:r>
    </w:p>
    <w:p w14:paraId="59FF14C0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y la globalización de las grandes empresas.</w:t>
      </w:r>
    </w:p>
    <w:p w14:paraId="29CBEFF4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FFFF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FFFF"/>
          <w:sz w:val="24"/>
          <w:szCs w:val="24"/>
          <w:lang w:val="es-AR"/>
        </w:rPr>
        <w:t>Originalidad/valor</w:t>
      </w:r>
    </w:p>
    <w:p w14:paraId="0FC13431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Incluso si comer es la metáfora principal de GT, ha habido relativamente poca</w:t>
      </w:r>
    </w:p>
    <w:p w14:paraId="01FBF965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investigación sobre el impacto de cambiar las prácticas sociales en torno a la comida</w:t>
      </w:r>
    </w:p>
    <w:p w14:paraId="3A9B5702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en el campo terapéutico. La exploración del uso conjunto de conceptos como fundo</w:t>
      </w:r>
    </w:p>
    <w:p w14:paraId="7465ADDC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estructurado (</w:t>
      </w:r>
      <w:proofErr w:type="spellStart"/>
      <w:r w:rsidRPr="00595BA4">
        <w:rPr>
          <w:rFonts w:ascii="Arial-ItalicMT" w:hAnsi="Arial-ItalicMT" w:cs="Arial-ItalicMT"/>
          <w:i/>
          <w:iCs/>
          <w:color w:val="000000"/>
          <w:sz w:val="24"/>
          <w:szCs w:val="24"/>
          <w:lang w:val="es-AR"/>
        </w:rPr>
        <w:t>structured</w:t>
      </w:r>
      <w:proofErr w:type="spellEnd"/>
      <w:r w:rsidRPr="00595BA4">
        <w:rPr>
          <w:rFonts w:ascii="Arial-ItalicMT" w:hAnsi="Arial-ItalicMT" w:cs="Arial-ItalicMT"/>
          <w:i/>
          <w:iCs/>
          <w:color w:val="000000"/>
          <w:sz w:val="24"/>
          <w:szCs w:val="24"/>
          <w:lang w:val="es-AR"/>
        </w:rPr>
        <w:t xml:space="preserve"> </w:t>
      </w:r>
      <w:proofErr w:type="spellStart"/>
      <w:r w:rsidRPr="00595BA4">
        <w:rPr>
          <w:rFonts w:ascii="Arial-ItalicMT" w:hAnsi="Arial-ItalicMT" w:cs="Arial-ItalicMT"/>
          <w:i/>
          <w:iCs/>
          <w:color w:val="000000"/>
          <w:sz w:val="24"/>
          <w:szCs w:val="24"/>
          <w:lang w:val="es-AR"/>
        </w:rPr>
        <w:t>ground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) y situación podría contribuir al debate emergente</w:t>
      </w:r>
    </w:p>
    <w:p w14:paraId="7BCBC25C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sobre campos de poder, agencia, respuesta creativa al cambio social y mayor</w:t>
      </w:r>
    </w:p>
    <w:p w14:paraId="52EC43EC" w14:textId="77777777" w:rsid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n-GB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regulación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>.</w:t>
      </w:r>
    </w:p>
    <w:p w14:paraId="2EEAD835" w14:textId="77777777" w:rsid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14:paraId="69C36D65" w14:textId="42C23151" w:rsid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>QUIENES SOMOS</w:t>
      </w:r>
    </w:p>
    <w:p w14:paraId="62D8F839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</w:p>
    <w:p w14:paraId="0948A558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  <w:proofErr w:type="spellStart"/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>Gerrie</w:t>
      </w:r>
      <w:proofErr w:type="spellEnd"/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 xml:space="preserve"> Hughes, psicoterapeuta Gestalt registrada y supervisora. Escritor.</w:t>
      </w:r>
    </w:p>
    <w:p w14:paraId="42FBD8CA" w14:textId="75458C19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  <w:lang w:val="es-AR"/>
        </w:rPr>
      </w:pPr>
    </w:p>
    <w:p w14:paraId="52B8A396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Mi propia relación con la comida ha sido problemática. En el Reino Unido ha habido</w:t>
      </w:r>
    </w:p>
    <w:p w14:paraId="1068820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una epidemia de mala salud física relacionada con la dieta y una creciente base de</w:t>
      </w:r>
    </w:p>
    <w:p w14:paraId="14519D97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evidencia de la conexión entre la dieta y la salud mental también. Reconocí que los</w:t>
      </w:r>
    </w:p>
    <w:p w14:paraId="1A17692C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individuos y las sociedades pueden tener relaciones disfuncionales con los alimentos</w:t>
      </w:r>
    </w:p>
    <w:p w14:paraId="0F2A831F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y sentí que era importante integrar este nuevo conocimiento en mi trabajo, así que</w:t>
      </w:r>
    </w:p>
    <w:p w14:paraId="6CF4F056" w14:textId="77777777" w:rsid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n-GB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escribí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‘Food and Mental Health: a guide for health professionals’ (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Alimentación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y</w:t>
      </w:r>
    </w:p>
    <w:p w14:paraId="0BB4F64D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salud mental: una guía para profesionales de la salud), publicado por Routledge</w:t>
      </w:r>
    </w:p>
    <w:p w14:paraId="3859A08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(Reino Unido) en 2022. Soy autor de varios artículos de revistas, tanto con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Piergiulio</w:t>
      </w:r>
      <w:proofErr w:type="spellEnd"/>
    </w:p>
    <w:p w14:paraId="6170D3A7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como solo, y mi libro anterior ‘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Competence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 and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self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-care in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counselling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 and</w:t>
      </w:r>
    </w:p>
    <w:p w14:paraId="4074A1B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psychotherapy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’ (Competencia y autocuidado en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counseling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 y psicoterapia) fue</w:t>
      </w:r>
    </w:p>
    <w:p w14:paraId="556D6AA2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publicado en 2014, también por Routledge. Vivo en Gales, en parte de lo que alguna</w:t>
      </w:r>
    </w:p>
    <w:p w14:paraId="61A0B1AD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vez fue una gran casa victoriana, donde me reúno con mis clientes y supervisados,</w:t>
      </w:r>
    </w:p>
    <w:p w14:paraId="6CCD181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además de seguir trabajando en línea. Soy abuela y cocinera casera.</w:t>
      </w:r>
    </w:p>
    <w:p w14:paraId="1322B0F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www.psicoterapiacardiff.co.uk.</w:t>
      </w:r>
    </w:p>
    <w:p w14:paraId="4892DE7A" w14:textId="77777777" w:rsid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</w:p>
    <w:p w14:paraId="34EC59B0" w14:textId="081C8123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  <w:proofErr w:type="spellStart"/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>Piergiulio</w:t>
      </w:r>
      <w:proofErr w:type="spellEnd"/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 xml:space="preserve"> Poli, Psicólogo Clínico Registrado y </w:t>
      </w:r>
      <w:proofErr w:type="spellStart"/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>Counsellor</w:t>
      </w:r>
      <w:proofErr w:type="spellEnd"/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 xml:space="preserve"> Gestalt, </w:t>
      </w:r>
      <w:proofErr w:type="spellStart"/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>MSc</w:t>
      </w:r>
      <w:proofErr w:type="spellEnd"/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>.</w:t>
      </w:r>
    </w:p>
    <w:p w14:paraId="6A3979DF" w14:textId="77777777" w:rsid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  <w:r w:rsidRPr="00595BA4"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  <w:t>Investigación Social Aplicada, MA Sociología.</w:t>
      </w:r>
    </w:p>
    <w:p w14:paraId="1EBBC90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s-AR"/>
        </w:rPr>
      </w:pPr>
    </w:p>
    <w:p w14:paraId="3A053E0C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52 años Casado con Giuliana, papá de Emilia, 4 años. Nací en una finca</w:t>
      </w:r>
    </w:p>
    <w:p w14:paraId="762A2A9F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autosuficiente que producía todos los alimentos que necesitábamos. Saqué mis</w:t>
      </w:r>
    </w:p>
    <w:p w14:paraId="4AB214EA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primeros pasos de ese mundo rural durante las visitas a una taberna local regentada</w:t>
      </w:r>
    </w:p>
    <w:p w14:paraId="2CD9384A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por la familia de mi madre. A través del dolor y la alegría, pasé de allí a la sociología</w:t>
      </w:r>
    </w:p>
    <w:p w14:paraId="24513C36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académica, al desarrollo comunitario (Irlanda/UK) y desde 2007 a la práctica privada</w:t>
      </w:r>
    </w:p>
    <w:p w14:paraId="5B7FA87A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de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counseling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gestalt</w:t>
      </w:r>
      <w:proofErr w:type="spellEnd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 (Italia). Tengo una larga experiencia dirigiendo grupos de</w:t>
      </w:r>
    </w:p>
    <w:p w14:paraId="4B6F2763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apoyo para personas que están pasando por cambios dolorosos en la vida. Ex</w:t>
      </w:r>
    </w:p>
    <w:p w14:paraId="0246DD5B" w14:textId="77777777" w:rsidR="00595BA4" w:rsidRP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s-AR"/>
        </w:rPr>
      </w:pPr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 xml:space="preserve">miembro del personal de SGT (Escuela Gestalt de Turín), editor de la revista </w:t>
      </w:r>
      <w:proofErr w:type="spellStart"/>
      <w:r w:rsidRPr="00595BA4">
        <w:rPr>
          <w:rFonts w:ascii="ArialMT" w:hAnsi="ArialMT" w:cs="ArialMT"/>
          <w:color w:val="000000"/>
          <w:sz w:val="24"/>
          <w:szCs w:val="24"/>
          <w:lang w:val="es-AR"/>
        </w:rPr>
        <w:t>gestalt</w:t>
      </w:r>
      <w:proofErr w:type="spellEnd"/>
    </w:p>
    <w:p w14:paraId="73A69E1C" w14:textId="77777777" w:rsidR="00595BA4" w:rsidRDefault="00595BA4" w:rsidP="00595BA4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italiana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www.figuremergenti.it, traductor 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italiano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de "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Psychopatology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of Awareness"</w:t>
      </w:r>
    </w:p>
    <w:p w14:paraId="1D6F08BD" w14:textId="5A0C7EE6" w:rsidR="00F4232D" w:rsidRPr="00595BA4" w:rsidRDefault="00595BA4" w:rsidP="00595B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-BoldMT" w:hAnsi="Arial-BoldMT" w:cs="Arial-BoldMT"/>
          <w:b/>
          <w:bCs/>
          <w:sz w:val="28"/>
          <w:szCs w:val="28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de F. 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Perls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(2023). </w:t>
      </w:r>
      <w:r>
        <w:rPr>
          <w:rFonts w:ascii="TimesNewRomanPSMT" w:hAnsi="TimesNewRomanPSMT" w:cs="TimesNewRomanPSMT"/>
          <w:color w:val="0000FF"/>
          <w:sz w:val="24"/>
          <w:szCs w:val="24"/>
          <w:lang w:val="en-GB"/>
        </w:rPr>
        <w:t>https://www.linkedin.com/en/piergiuliopoli/</w:t>
      </w:r>
    </w:p>
    <w:p w14:paraId="20AFBB53" w14:textId="77777777" w:rsidR="00F4232D" w:rsidRPr="00595BA4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1BC08DCF" w14:textId="77777777" w:rsidR="00F4232D" w:rsidRPr="00595BA4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1CFF2741" w14:textId="77777777" w:rsidR="00F4232D" w:rsidRPr="00595BA4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06AA72AD" w14:textId="77777777" w:rsidR="00F4232D" w:rsidRPr="00595BA4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51975E14" w14:textId="77777777" w:rsidR="00F4232D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5057CBFA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4F7F338A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524088FF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4488B630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72184193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255746FD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7A42C3A9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6AFE0132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40AF1673" w14:textId="77777777" w:rsid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6516ECDA" w14:textId="77777777" w:rsidR="00595BA4" w:rsidRPr="00595BA4" w:rsidRDefault="00595BA4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2F3C30B2" w14:textId="53FDFB1D" w:rsidR="00F4232D" w:rsidRDefault="00F4232D" w:rsidP="00F423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GB"/>
        </w:rPr>
      </w:pPr>
      <w:r>
        <w:rPr>
          <w:rFonts w:ascii="Arial-BoldMT" w:hAnsi="Arial-BoldMT" w:cs="Arial-BoldMT"/>
          <w:b/>
          <w:bCs/>
          <w:sz w:val="28"/>
          <w:szCs w:val="28"/>
          <w:lang w:val="en-GB"/>
        </w:rPr>
        <w:t>A SITUATION TO BITE INTO</w:t>
      </w:r>
    </w:p>
    <w:p w14:paraId="2959E3D5" w14:textId="77777777" w:rsidR="00F4232D" w:rsidRDefault="00F4232D" w:rsidP="00592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Arial-BoldMT" w:hAnsi="Arial-BoldMT" w:cs="Arial-BoldMT"/>
          <w:b/>
          <w:bCs/>
          <w:sz w:val="28"/>
          <w:szCs w:val="28"/>
          <w:lang w:val="en-GB"/>
        </w:rPr>
      </w:pPr>
    </w:p>
    <w:p w14:paraId="09CD3D30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24"/>
          <w:szCs w:val="24"/>
          <w:lang w:val="en-GB"/>
        </w:rPr>
      </w:pPr>
      <w:r>
        <w:rPr>
          <w:rFonts w:ascii="ArialMT" w:hAnsi="ArialMT" w:cs="ArialMT"/>
          <w:sz w:val="24"/>
          <w:szCs w:val="24"/>
          <w:lang w:val="en-GB"/>
        </w:rPr>
        <w:t>GERRIE HUGHES</w:t>
      </w:r>
    </w:p>
    <w:p w14:paraId="140AE974" w14:textId="28C9A24C" w:rsid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24"/>
          <w:szCs w:val="24"/>
          <w:lang w:val="en-GB"/>
        </w:rPr>
      </w:pPr>
      <w:hyperlink r:id="rId9" w:history="1">
        <w:r w:rsidRPr="00AA0F8E">
          <w:rPr>
            <w:rStyle w:val="Hyperlink"/>
            <w:rFonts w:ascii="ArialMT" w:hAnsi="ArialMT" w:cs="ArialMT"/>
            <w:sz w:val="24"/>
            <w:szCs w:val="24"/>
            <w:lang w:val="en-GB"/>
          </w:rPr>
          <w:t>gerriehughes1@gmail.com</w:t>
        </w:r>
      </w:hyperlink>
    </w:p>
    <w:p w14:paraId="1F901738" w14:textId="3AA2D67A" w:rsidR="00F4232D" w:rsidRP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MT" w:hAnsi="ArialMT" w:cs="ArialMT"/>
          <w:sz w:val="24"/>
          <w:szCs w:val="24"/>
          <w:lang w:val="en-GB"/>
        </w:rPr>
      </w:pPr>
      <w:r>
        <w:rPr>
          <w:rFonts w:ascii="ArialMT" w:hAnsi="ArialMT" w:cs="ArialMT"/>
          <w:sz w:val="24"/>
          <w:szCs w:val="24"/>
          <w:lang w:val="en-GB"/>
        </w:rPr>
        <w:t xml:space="preserve"> </w:t>
      </w:r>
      <w:r w:rsidRPr="00F4232D">
        <w:rPr>
          <w:rFonts w:ascii="ArialMT" w:hAnsi="ArialMT" w:cs="ArialMT"/>
          <w:sz w:val="24"/>
          <w:szCs w:val="24"/>
          <w:lang w:val="en-GB"/>
        </w:rPr>
        <w:t>+44.7779 198917</w:t>
      </w:r>
    </w:p>
    <w:p w14:paraId="2AC0A1D7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-ItalicMT" w:hAnsi="Arial-ItalicMT" w:cs="Arial-ItalicMT"/>
          <w:i/>
          <w:iCs/>
          <w:sz w:val="24"/>
          <w:szCs w:val="24"/>
          <w:lang w:val="es-AR"/>
        </w:rPr>
      </w:pPr>
      <w:r w:rsidRPr="00F4232D">
        <w:rPr>
          <w:rFonts w:ascii="ArialMT" w:hAnsi="ArialMT" w:cs="ArialMT"/>
          <w:sz w:val="24"/>
          <w:szCs w:val="24"/>
          <w:lang w:val="es-AR"/>
        </w:rPr>
        <w:t>PIERGIULIO POLI</w:t>
      </w:r>
    </w:p>
    <w:p w14:paraId="3B62FB15" w14:textId="6DF290B2" w:rsid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-ItalicMT" w:hAnsi="Arial-ItalicMT" w:cs="Arial-ItalicMT"/>
          <w:i/>
          <w:iCs/>
          <w:sz w:val="24"/>
          <w:szCs w:val="24"/>
          <w:lang w:val="es-AR"/>
        </w:rPr>
      </w:pPr>
      <w:r w:rsidRPr="00F4232D">
        <w:rPr>
          <w:rFonts w:ascii="Arial-ItalicMT" w:hAnsi="Arial-ItalicMT" w:cs="Arial-ItalicMT"/>
          <w:i/>
          <w:iCs/>
          <w:sz w:val="24"/>
          <w:szCs w:val="24"/>
          <w:lang w:val="es-AR"/>
        </w:rPr>
        <w:t xml:space="preserve"> </w:t>
      </w:r>
      <w:hyperlink r:id="rId10" w:history="1">
        <w:r w:rsidRPr="00AA0F8E">
          <w:rPr>
            <w:rStyle w:val="Hyperlink"/>
            <w:rFonts w:ascii="Arial-ItalicMT" w:hAnsi="Arial-ItalicMT" w:cs="Arial-ItalicMT"/>
            <w:i/>
            <w:iCs/>
            <w:sz w:val="24"/>
            <w:szCs w:val="24"/>
            <w:lang w:val="es-AR"/>
          </w:rPr>
          <w:t>cambiodentro@gmail.com</w:t>
        </w:r>
      </w:hyperlink>
    </w:p>
    <w:p w14:paraId="75D78480" w14:textId="4465EF74" w:rsidR="00F4232D" w:rsidRDefault="00F4232D" w:rsidP="00F4232D">
      <w:pPr>
        <w:autoSpaceDE w:val="0"/>
        <w:autoSpaceDN w:val="0"/>
        <w:adjustRightInd w:val="0"/>
        <w:spacing w:line="240" w:lineRule="auto"/>
        <w:jc w:val="right"/>
        <w:rPr>
          <w:rFonts w:ascii="Arial-ItalicMT" w:hAnsi="Arial-ItalicMT" w:cs="Arial-ItalicMT"/>
          <w:i/>
          <w:iCs/>
          <w:sz w:val="24"/>
          <w:szCs w:val="24"/>
          <w:lang w:val="en-GB"/>
        </w:rPr>
      </w:pPr>
      <w:r>
        <w:rPr>
          <w:rFonts w:ascii="Arial-ItalicMT" w:hAnsi="Arial-ItalicMT" w:cs="Arial-ItalicMT"/>
          <w:i/>
          <w:iCs/>
          <w:sz w:val="24"/>
          <w:szCs w:val="24"/>
          <w:lang w:val="en-GB"/>
        </w:rPr>
        <w:t>+39.3276640527</w:t>
      </w:r>
    </w:p>
    <w:p w14:paraId="37ADCD64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4"/>
          <w:szCs w:val="24"/>
          <w:lang w:val="en-GB"/>
        </w:rPr>
      </w:pPr>
    </w:p>
    <w:p w14:paraId="68031570" w14:textId="15A00A0A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4"/>
          <w:szCs w:val="24"/>
          <w:lang w:val="en-GB"/>
        </w:rPr>
      </w:pPr>
      <w:r>
        <w:rPr>
          <w:rFonts w:ascii="ArialMT" w:hAnsi="ArialMT" w:cs="ArialMT"/>
          <w:sz w:val="24"/>
          <w:szCs w:val="24"/>
          <w:lang w:val="en-GB"/>
        </w:rPr>
        <w:t>Duration of workshop: 1:30 h</w:t>
      </w:r>
    </w:p>
    <w:p w14:paraId="22C25598" w14:textId="21AD522B" w:rsidR="00DA34F4" w:rsidRDefault="00F4232D" w:rsidP="00F4232D">
      <w:pPr>
        <w:rPr>
          <w:rFonts w:ascii="ArialMT" w:hAnsi="ArialMT" w:cs="ArialMT"/>
          <w:sz w:val="24"/>
          <w:szCs w:val="24"/>
          <w:lang w:val="en-GB"/>
        </w:rPr>
      </w:pPr>
      <w:r>
        <w:rPr>
          <w:rFonts w:ascii="ArialMT" w:hAnsi="ArialMT" w:cs="ArialMT"/>
          <w:sz w:val="24"/>
          <w:szCs w:val="24"/>
          <w:lang w:val="en-GB"/>
        </w:rPr>
        <w:t>Workshop language: English</w:t>
      </w:r>
    </w:p>
    <w:p w14:paraId="5D700043" w14:textId="77777777" w:rsidR="00F4232D" w:rsidRDefault="00F4232D" w:rsidP="00F4232D">
      <w:pPr>
        <w:rPr>
          <w:rFonts w:ascii="Arial" w:eastAsia="Arial" w:hAnsi="Arial" w:cs="Arial"/>
          <w:sz w:val="24"/>
          <w:szCs w:val="24"/>
        </w:rPr>
      </w:pPr>
    </w:p>
    <w:p w14:paraId="145A7972" w14:textId="77777777" w:rsidR="00DA34F4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</w:p>
    <w:p w14:paraId="5B264812" w14:textId="77777777" w:rsidR="00F4232D" w:rsidRDefault="00F4232D">
      <w:pPr>
        <w:rPr>
          <w:rFonts w:ascii="Segoe UI" w:hAnsi="Segoe UI" w:cs="Segoe UI"/>
          <w:color w:val="000000"/>
          <w:lang w:val="en-GB"/>
        </w:rPr>
      </w:pPr>
    </w:p>
    <w:p w14:paraId="23BA2C0E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Purpose of the work</w:t>
      </w:r>
    </w:p>
    <w:p w14:paraId="3838CF75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There is hunger in the GT communities for more reflection about the impact of large</w:t>
      </w:r>
    </w:p>
    <w:p w14:paraId="767B8215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global, sometimes traumatic, events on the mental health of clients and therapists.</w:t>
      </w:r>
    </w:p>
    <w:p w14:paraId="7B3A63E0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We, as a pair of colleagues, friends, food lovers, would like to provide a fertile ground</w:t>
      </w:r>
    </w:p>
    <w:p w14:paraId="0A167925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to explore how local, here-and-now attitudes towards food emerging in therapy sessions</w:t>
      </w:r>
    </w:p>
    <w:p w14:paraId="1B324228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are affected by large structural changes in production, distribution and consumption</w:t>
      </w:r>
    </w:p>
    <w:p w14:paraId="7220B778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of food. At the same </w:t>
      </w:r>
      <w:proofErr w:type="gramStart"/>
      <w:r>
        <w:rPr>
          <w:rFonts w:ascii="ArialMT" w:hAnsi="ArialMT" w:cs="ArialMT"/>
          <w:color w:val="000000"/>
          <w:sz w:val="24"/>
          <w:szCs w:val="24"/>
          <w:lang w:val="en-GB"/>
        </w:rPr>
        <w:t>time</w:t>
      </w:r>
      <w:proofErr w:type="gram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we see therapy sessions as a laboratory for</w:t>
      </w:r>
    </w:p>
    <w:p w14:paraId="6C2B669C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change of personal and social habits around eating.</w:t>
      </w:r>
    </w:p>
    <w:p w14:paraId="580C5DCA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Theoretical framework</w:t>
      </w:r>
    </w:p>
    <w:p w14:paraId="6D76F69B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Our workshop is grounded in classic GT which states that eating, like breathing or</w:t>
      </w:r>
    </w:p>
    <w:p w14:paraId="07DF8B8D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moving is a fundamental function of the organism/environment field (PHG, 4). Moving</w:t>
      </w:r>
    </w:p>
    <w:p w14:paraId="25F961C9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from a concept of situation as a tool to explore the social/individual nexus (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Robine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>,</w:t>
      </w:r>
    </w:p>
    <w:p w14:paraId="6B293362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2015) we will creatively make use of the current rediscovery of Wheeler's concept of</w:t>
      </w:r>
    </w:p>
    <w:p w14:paraId="26A52EDD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structured ground (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Kenofer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2018, 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Kiønstad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2016).</w:t>
      </w:r>
    </w:p>
    <w:p w14:paraId="2A039C4B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Design/methodology/approach</w:t>
      </w:r>
    </w:p>
    <w:p w14:paraId="678FB213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The experiential workshop is devised to support and highlight the value of a co-creative</w:t>
      </w:r>
    </w:p>
    <w:p w14:paraId="0EAF7206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process between all participants, including the facilitators.</w:t>
      </w:r>
    </w:p>
    <w:p w14:paraId="12DC1D01" w14:textId="7CE2C9A8" w:rsidR="00F4232D" w:rsidRP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Findings + social impact</w:t>
      </w:r>
    </w:p>
    <w:p w14:paraId="215174F9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Participants will become more aware of feelings of pleasure, shame or pain, relational</w:t>
      </w:r>
    </w:p>
    <w:p w14:paraId="4D01447B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dynamics in families and social groups around eating and food. Themes around</w:t>
      </w:r>
    </w:p>
    <w:p w14:paraId="44ACFC39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risks and possible local solutions to challenges represented by climate change, geopolitics</w:t>
      </w:r>
    </w:p>
    <w:p w14:paraId="3B54F2DF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and globalisation of big business are likely to emerge.</w:t>
      </w:r>
    </w:p>
    <w:p w14:paraId="44F61886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Originality/value</w:t>
      </w:r>
    </w:p>
    <w:p w14:paraId="30179968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Even if eating is the primary metaphor of GT there has been relatively little research</w:t>
      </w:r>
    </w:p>
    <w:p w14:paraId="146504A0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into the impact of changing social practices around food on the therapeutic field. Exploration</w:t>
      </w:r>
    </w:p>
    <w:p w14:paraId="026F1970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of the joint usage of concepts like structured ground and situation might</w:t>
      </w:r>
    </w:p>
    <w:p w14:paraId="7B2F90B6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lastRenderedPageBreak/>
        <w:t>contribute to the emerging debate around fields of power, agency, creative response</w:t>
      </w:r>
    </w:p>
    <w:p w14:paraId="6ACF8AB5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to social change and increased regulation.</w:t>
      </w:r>
    </w:p>
    <w:p w14:paraId="4B88F5DB" w14:textId="26573AC4" w:rsidR="00F4232D" w:rsidRDefault="00F4232D" w:rsidP="00F4232D">
      <w:pPr>
        <w:rPr>
          <w:rFonts w:ascii="Segoe UI" w:hAnsi="Segoe UI" w:cs="Segoe UI"/>
          <w:color w:val="000000"/>
          <w:lang w:val="en-GB"/>
        </w:rPr>
      </w:pPr>
    </w:p>
    <w:p w14:paraId="124C1DDF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Purpose of the work</w:t>
      </w:r>
    </w:p>
    <w:p w14:paraId="0D22B73A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There is hunger in the GT communities for more reflection about the impact of large</w:t>
      </w:r>
    </w:p>
    <w:p w14:paraId="07DBDCED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global, sometimes traumatic, events on the mental health of clients and therapists.</w:t>
      </w:r>
    </w:p>
    <w:p w14:paraId="18B7340F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We, as a pair of colleagues, friends, food lovers, would like to provide a fertile ground</w:t>
      </w:r>
    </w:p>
    <w:p w14:paraId="4754F39F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to explore how local, here-and-now attitudes towards food emerging in therapy sessions</w:t>
      </w:r>
    </w:p>
    <w:p w14:paraId="2113023D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are affected by large structural changes in production, distribution and consumption</w:t>
      </w:r>
    </w:p>
    <w:p w14:paraId="7149B214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of food. At the same </w:t>
      </w:r>
      <w:proofErr w:type="gramStart"/>
      <w:r>
        <w:rPr>
          <w:rFonts w:ascii="ArialMT" w:hAnsi="ArialMT" w:cs="ArialMT"/>
          <w:color w:val="000000"/>
          <w:sz w:val="24"/>
          <w:szCs w:val="24"/>
          <w:lang w:val="en-GB"/>
        </w:rPr>
        <w:t>time</w:t>
      </w:r>
      <w:proofErr w:type="gram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we see therapy sessions as a laboratory for</w:t>
      </w:r>
    </w:p>
    <w:p w14:paraId="334193E4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change of personal and social habits around eating.</w:t>
      </w:r>
    </w:p>
    <w:p w14:paraId="75D35795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Theoretical framework</w:t>
      </w:r>
    </w:p>
    <w:p w14:paraId="47D3F374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Our workshop is grounded in classic GT which states that eating, like breathing or</w:t>
      </w:r>
    </w:p>
    <w:p w14:paraId="292F7A97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moving is a fundamental function of the organism/environment field (PHG, 4). Moving</w:t>
      </w:r>
    </w:p>
    <w:p w14:paraId="1D7EB758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from a concept of situation as a tool to explore the social/individual nexus (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Robine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>,</w:t>
      </w:r>
    </w:p>
    <w:p w14:paraId="214C5F32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2015) we will creatively make use of the current rediscovery of Wheeler's concept of</w:t>
      </w:r>
    </w:p>
    <w:p w14:paraId="09ECCBCC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structured ground (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Kenofer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2018, 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Kiønstad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2016).</w:t>
      </w:r>
    </w:p>
    <w:p w14:paraId="5C530149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Design/methodology/approach</w:t>
      </w:r>
    </w:p>
    <w:p w14:paraId="776545DA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The experiential workshop is devised to support and highlight the value of a co-creative</w:t>
      </w:r>
    </w:p>
    <w:p w14:paraId="0335B176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process between all participants, including the facilitators.</w:t>
      </w:r>
    </w:p>
    <w:p w14:paraId="311142CC" w14:textId="2819F1A5" w:rsidR="00F4232D" w:rsidRPr="00595BA4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Findings + social impact</w:t>
      </w:r>
    </w:p>
    <w:p w14:paraId="7E3C5CE1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Participants will become more aware of feelings of pleasure, shame or pain, relational</w:t>
      </w:r>
    </w:p>
    <w:p w14:paraId="6CC41C98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dynamics in families and social groups around eating and food. Themes around</w:t>
      </w:r>
    </w:p>
    <w:p w14:paraId="3A89F2F9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risks and possible local solutions to challenges represented by climate change, geopolitics</w:t>
      </w:r>
    </w:p>
    <w:p w14:paraId="593B08C2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and globalisation of big business are likely to emerge.</w:t>
      </w:r>
    </w:p>
    <w:p w14:paraId="48CBCD32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FFFF"/>
          <w:sz w:val="24"/>
          <w:szCs w:val="24"/>
          <w:lang w:val="en-GB"/>
        </w:rPr>
      </w:pPr>
      <w:r>
        <w:rPr>
          <w:rFonts w:ascii="ArialMT" w:hAnsi="ArialMT" w:cs="ArialMT"/>
          <w:color w:val="00FFFF"/>
          <w:sz w:val="24"/>
          <w:szCs w:val="24"/>
          <w:lang w:val="en-GB"/>
        </w:rPr>
        <w:t>Originality/value</w:t>
      </w:r>
    </w:p>
    <w:p w14:paraId="4D8BE562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Even if eating is the primary metaphor of GT there has been relatively little research</w:t>
      </w:r>
    </w:p>
    <w:p w14:paraId="0AEBC1DD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into the impact of changing social practices around food on the therapeutic field. Exploration</w:t>
      </w:r>
    </w:p>
    <w:p w14:paraId="1178E5EC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of the joint usage of concepts like structured ground and situation might</w:t>
      </w:r>
    </w:p>
    <w:p w14:paraId="66194FC5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contribute to the emerging debate around fields of power, agency, creative response</w:t>
      </w:r>
    </w:p>
    <w:p w14:paraId="74162BE1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to social change and increased regulation.</w:t>
      </w:r>
    </w:p>
    <w:p w14:paraId="4FB1731D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14:paraId="622E24F2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14:paraId="69FF11A2" w14:textId="3A970BEE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Keywords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>:</w:t>
      </w:r>
    </w:p>
    <w:p w14:paraId="3A82CA6C" w14:textId="795466DD" w:rsidR="00DA34F4" w:rsidRDefault="00F4232D" w:rsidP="00F4232D">
      <w:pPr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Food, field theory, structured ground, situation.</w:t>
      </w:r>
    </w:p>
    <w:p w14:paraId="35105967" w14:textId="77777777" w:rsidR="00595BA4" w:rsidRDefault="00595BA4" w:rsidP="00F4232D">
      <w:pPr>
        <w:rPr>
          <w:rFonts w:ascii="Arial" w:eastAsia="Arial" w:hAnsi="Arial" w:cs="Arial"/>
          <w:b/>
          <w:sz w:val="24"/>
          <w:szCs w:val="24"/>
        </w:rPr>
      </w:pPr>
    </w:p>
    <w:p w14:paraId="469C5A4A" w14:textId="34B1435F" w:rsidR="00DA34F4" w:rsidRPr="00595BA4" w:rsidRDefault="00595B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BIO</w:t>
      </w:r>
    </w:p>
    <w:p w14:paraId="256244F5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Gerrie Hughes, Registered Gestalt psychotherapist and supervisor. Writer.</w:t>
      </w:r>
    </w:p>
    <w:p w14:paraId="45FC3FBF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My own relationship with food has been problematic. In the UK there has been an</w:t>
      </w:r>
    </w:p>
    <w:p w14:paraId="79266CEE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epidemic of poor physical health linked to diet, and a growing evidence base for the</w:t>
      </w:r>
    </w:p>
    <w:p w14:paraId="474515D2" w14:textId="413966F8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lastRenderedPageBreak/>
        <w:t>connection between diet and mental health too. I recognised that individuals and societies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>can each have dysfunctional relationships with food and felt that it was important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>to integrate this new knowledge into my work, so I wrote ‘Food and Mental</w:t>
      </w:r>
    </w:p>
    <w:p w14:paraId="4062F53A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Health: a guide for health professionals’, published by Routledge (UK) in 2022. I am</w:t>
      </w:r>
    </w:p>
    <w:p w14:paraId="0B5763BA" w14:textId="76141F23" w:rsidR="00F4232D" w:rsidRP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the author of several journal articles, both with 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Piergiulio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and alone, and my previous</w:t>
      </w:r>
    </w:p>
    <w:p w14:paraId="329988EC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book ‘Competence and self-care in counselling and psychotherapy’ was published in</w:t>
      </w:r>
    </w:p>
    <w:p w14:paraId="4726A1F9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2014, also by Routledge. I live in Wales, in part of what was once a grand Victorian</w:t>
      </w:r>
    </w:p>
    <w:p w14:paraId="302097F0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house, where I meet with my clients and supervisees, as well as continuing to work</w:t>
      </w:r>
    </w:p>
    <w:p w14:paraId="6D719ACA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on- line. I am grandmother and a home-cook. www.psychotherapycardiff.co.uk.</w:t>
      </w:r>
    </w:p>
    <w:p w14:paraId="54051089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</w:p>
    <w:p w14:paraId="3A4C37F6" w14:textId="7CFB6956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Piergiulio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 xml:space="preserve"> Poli, Registered clinical psychologist and gestalt counsellor, MSc.</w:t>
      </w:r>
    </w:p>
    <w:p w14:paraId="190BA685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GB"/>
        </w:rPr>
        <w:t>Applied social research, MA Sociology</w:t>
      </w:r>
    </w:p>
    <w:p w14:paraId="6F000119" w14:textId="5437E335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Married to Giuliana, dad of Emilia, 4 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y.o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>. I was born on a self-sufficient farm</w:t>
      </w:r>
    </w:p>
    <w:p w14:paraId="6E37128B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producing all the food we needed. I moved my first steps out of that rural world during</w:t>
      </w:r>
    </w:p>
    <w:p w14:paraId="51CF3F14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the visits to a local tavern run by my mother’s family. Through pain and joy, I moved</w:t>
      </w:r>
    </w:p>
    <w:p w14:paraId="16B3C15A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from there to academic sociology, to community development (Ireland/UK) and since</w:t>
      </w:r>
    </w:p>
    <w:p w14:paraId="090D606E" w14:textId="77777777" w:rsid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2007 to private practice gestalt counselling (Italy). I have a </w:t>
      </w:r>
      <w:proofErr w:type="gramStart"/>
      <w:r>
        <w:rPr>
          <w:rFonts w:ascii="ArialMT" w:hAnsi="ArialMT" w:cs="ArialMT"/>
          <w:color w:val="000000"/>
          <w:sz w:val="24"/>
          <w:szCs w:val="24"/>
          <w:lang w:val="en-GB"/>
        </w:rPr>
        <w:t>long standing</w:t>
      </w:r>
      <w:proofErr w:type="gramEnd"/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experience</w:t>
      </w:r>
    </w:p>
    <w:p w14:paraId="7740A68A" w14:textId="6182A029" w:rsidR="00DA34F4" w:rsidRPr="00F4232D" w:rsidRDefault="00F4232D" w:rsidP="00F4232D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24"/>
          <w:szCs w:val="24"/>
          <w:lang w:val="en-GB"/>
        </w:rPr>
      </w:pPr>
      <w:r>
        <w:rPr>
          <w:rFonts w:ascii="ArialMT" w:hAnsi="ArialMT" w:cs="ArialMT"/>
          <w:color w:val="000000"/>
          <w:sz w:val="24"/>
          <w:szCs w:val="24"/>
          <w:lang w:val="en-GB"/>
        </w:rPr>
        <w:t>running support groups for people who are going through painful life changes. Former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staff at SGT (Gestalt School in Turin), editor of the Italian gestalt journal www.-figuremergenti.it, Italian translator of F. 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Perls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>’ “Psychopathology of Awareness” (</w:t>
      </w:r>
      <w:proofErr w:type="spellStart"/>
      <w:r>
        <w:rPr>
          <w:rFonts w:ascii="ArialMT" w:hAnsi="ArialMT" w:cs="ArialMT"/>
          <w:color w:val="000000"/>
          <w:sz w:val="24"/>
          <w:szCs w:val="24"/>
          <w:lang w:val="en-GB"/>
        </w:rPr>
        <w:t>Astrolabio</w:t>
      </w:r>
      <w:proofErr w:type="spellEnd"/>
      <w:r>
        <w:rPr>
          <w:rFonts w:ascii="ArialMT" w:hAnsi="ArialMT" w:cs="ArialMT"/>
          <w:color w:val="000000"/>
          <w:sz w:val="24"/>
          <w:szCs w:val="24"/>
          <w:lang w:val="en-GB"/>
        </w:rPr>
        <w:t>,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  <w:lang w:val="en-GB"/>
        </w:rPr>
        <w:t xml:space="preserve">May 2023). </w:t>
      </w:r>
      <w:r>
        <w:rPr>
          <w:rFonts w:ascii="ArialMT" w:hAnsi="ArialMT" w:cs="ArialMT"/>
          <w:color w:val="0000FF"/>
          <w:sz w:val="24"/>
          <w:szCs w:val="24"/>
          <w:lang w:val="en-GB"/>
        </w:rPr>
        <w:t>https://www.linkedin.com/in/piergiuliopoli/</w:t>
      </w:r>
    </w:p>
    <w:sectPr w:rsidR="00DA34F4" w:rsidRPr="00F4232D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B0A0" w14:textId="77777777" w:rsidR="005B2FAE" w:rsidRDefault="005B2FAE">
      <w:pPr>
        <w:spacing w:line="240" w:lineRule="auto"/>
      </w:pPr>
      <w:r>
        <w:separator/>
      </w:r>
    </w:p>
  </w:endnote>
  <w:endnote w:type="continuationSeparator" w:id="0">
    <w:p w14:paraId="0394D915" w14:textId="77777777" w:rsidR="005B2FAE" w:rsidRDefault="005B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2D1" w14:textId="77777777" w:rsidR="00DA34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A7C48E7" w14:textId="77777777" w:rsidR="00DA34F4" w:rsidRDefault="00DA34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E690" w14:textId="77777777" w:rsidR="00DA34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4479">
      <w:rPr>
        <w:noProof/>
        <w:color w:val="000000"/>
      </w:rPr>
      <w:t>1</w:t>
    </w:r>
    <w:r>
      <w:rPr>
        <w:color w:val="000000"/>
      </w:rPr>
      <w:fldChar w:fldCharType="end"/>
    </w:r>
  </w:p>
  <w:p w14:paraId="1378E766" w14:textId="77777777" w:rsidR="00DA34F4" w:rsidRDefault="00DA34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4C0F" w14:textId="77777777" w:rsidR="005B2FAE" w:rsidRDefault="005B2FAE">
      <w:pPr>
        <w:spacing w:line="240" w:lineRule="auto"/>
      </w:pPr>
      <w:r>
        <w:separator/>
      </w:r>
    </w:p>
  </w:footnote>
  <w:footnote w:type="continuationSeparator" w:id="0">
    <w:p w14:paraId="20C46F9E" w14:textId="77777777" w:rsidR="005B2FAE" w:rsidRDefault="005B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0A2D" w14:textId="77777777" w:rsidR="00DA34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Adobe Devanagari" w:eastAsia="Adobe Devanagari" w:hAnsi="Adobe Devanagari" w:cs="Adobe Devanagari"/>
        <w:noProof/>
        <w:color w:val="000000"/>
      </w:rPr>
      <w:drawing>
        <wp:inline distT="0" distB="0" distL="0" distR="0" wp14:anchorId="531AD832" wp14:editId="47E4D253">
          <wp:extent cx="1570024" cy="6982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024" cy="698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F4"/>
    <w:rsid w:val="00005E33"/>
    <w:rsid w:val="00592FF7"/>
    <w:rsid w:val="00595BA4"/>
    <w:rsid w:val="005B2FAE"/>
    <w:rsid w:val="00826AB7"/>
    <w:rsid w:val="009077F7"/>
    <w:rsid w:val="009A7B92"/>
    <w:rsid w:val="009C7F6A"/>
    <w:rsid w:val="00A6487B"/>
    <w:rsid w:val="00AC4479"/>
    <w:rsid w:val="00DA34F4"/>
    <w:rsid w:val="00DE7C7A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6D45"/>
  <w15:docId w15:val="{16540BD6-96FF-4591-A498-AAC313B7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B8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F1FA4"/>
    <w:pPr>
      <w:keepNext/>
      <w:widowControl w:val="0"/>
      <w:wordWrap w:val="0"/>
      <w:autoSpaceDE w:val="0"/>
      <w:autoSpaceDN w:val="0"/>
      <w:spacing w:line="240" w:lineRule="auto"/>
      <w:ind w:firstLineChars="150" w:firstLine="360"/>
      <w:outlineLvl w:val="3"/>
    </w:pPr>
    <w:rPr>
      <w:rFonts w:eastAsia="Batang"/>
      <w:kern w:val="2"/>
      <w:sz w:val="24"/>
      <w:szCs w:val="24"/>
      <w:lang w:eastAsia="ko-KR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6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Footer">
    <w:name w:val="footer"/>
    <w:basedOn w:val="Normal"/>
    <w:rsid w:val="00962B8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62B84"/>
  </w:style>
  <w:style w:type="character" w:styleId="Hyperlink">
    <w:name w:val="Hyperlink"/>
    <w:basedOn w:val="DefaultParagraphFont"/>
    <w:rsid w:val="00962B84"/>
    <w:rPr>
      <w:color w:val="0000FF"/>
      <w:u w:val="single"/>
    </w:rPr>
  </w:style>
  <w:style w:type="table" w:styleId="TableGrid">
    <w:name w:val="Table Grid"/>
    <w:basedOn w:val="TableNormal"/>
    <w:rsid w:val="003B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1165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311650"/>
    <w:rPr>
      <w:vertAlign w:val="superscript"/>
    </w:rPr>
  </w:style>
  <w:style w:type="paragraph" w:styleId="Header">
    <w:name w:val="header"/>
    <w:basedOn w:val="Normal"/>
    <w:link w:val="HeaderChar"/>
    <w:rsid w:val="0009737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9737D"/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DA4776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829"/>
    <w:rPr>
      <w:rFonts w:ascii="Courier New" w:hAnsi="Courier New" w:cs="Courier New"/>
      <w:color w:val="000000"/>
      <w:lang w:val="es-ES" w:eastAsia="es-ES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87AD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59C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92F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0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2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80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76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3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97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81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7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9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96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50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60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9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3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50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2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92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57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60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2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99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2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18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1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3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9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39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60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6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6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6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93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11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2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09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3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5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3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77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4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82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4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8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0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8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1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7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4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2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3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5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7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936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5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80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66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9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2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62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2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38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09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9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9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9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iodentro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erriehughes1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mbiodentr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riehughes1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aeNa5mWqJAYr6ktly7E/e1/G3w==">AMUW2mVA06Krj5meymLwN1Qy9SfZ0GpiLP/GruTdQK0s6CRcpoHtHJdz4KFoZl55NkZ1iH4xpM73JIQx2t7e04PIM6EEG/UAgNTyYX/xct5W/atH8/oJKOtTrYI8pWPavKsSGzMsQvZSEXa2wjShQrf42UBeXVA4xA==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Arias Oliva</dc:creator>
  <cp:lastModifiedBy>Diego Artaza</cp:lastModifiedBy>
  <cp:revision>2</cp:revision>
  <dcterms:created xsi:type="dcterms:W3CDTF">2023-06-06T17:09:00Z</dcterms:created>
  <dcterms:modified xsi:type="dcterms:W3CDTF">2023-06-06T17:09:00Z</dcterms:modified>
</cp:coreProperties>
</file>